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04591720" w:displacedByCustomXml="next"/>
    <w:sdt>
      <w:sdtPr>
        <w:rPr>
          <w:rFonts w:ascii="Calibri" w:eastAsiaTheme="majorEastAsia" w:hAnsi="Calibri" w:cs="Calibri"/>
          <w:b/>
          <w:color w:val="000000" w:themeColor="text1"/>
          <w:sz w:val="54"/>
          <w:lang w:val="en-GB" w:eastAsia="ja-JP"/>
        </w:rPr>
        <w:alias w:val="Title"/>
        <w:id w:val="14700071"/>
        <w:dataBinding w:prefixMappings="xmlns:ns0='http://schemas.openxmlformats.org/package/2006/metadata/core-properties' xmlns:ns1='http://purl.org/dc/elements/1.1/'" w:xpath="/ns0:coreProperties[1]/ns1:title[1]" w:storeItemID="{6C3C8BC8-F283-45AE-878A-BAB7291924A1}"/>
        <w:text/>
      </w:sdtPr>
      <w:sdtContent>
        <w:p w14:paraId="7343F160" w14:textId="12384D3F" w:rsidR="005D13A5" w:rsidRPr="00E26D65" w:rsidRDefault="005D13A5" w:rsidP="005D13A5">
          <w:pPr>
            <w:pStyle w:val="NoSpacing"/>
            <w:spacing w:after="240"/>
            <w:jc w:val="center"/>
            <w:rPr>
              <w:rFonts w:ascii="Calibri" w:eastAsiaTheme="majorEastAsia" w:hAnsi="Calibri" w:cs="Calibri"/>
              <w:b/>
              <w:color w:val="000000" w:themeColor="text1"/>
              <w:sz w:val="54"/>
            </w:rPr>
          </w:pPr>
          <w:r w:rsidRPr="009774F9">
            <w:rPr>
              <w:rFonts w:ascii="Calibri" w:eastAsiaTheme="majorEastAsia" w:hAnsi="Calibri" w:cs="Calibri"/>
              <w:b/>
              <w:color w:val="000000" w:themeColor="text1"/>
              <w:sz w:val="54"/>
              <w:lang w:val="en-GB" w:eastAsia="ja-JP"/>
            </w:rPr>
            <w:t>Wallington Neighbourhood Plan           202</w:t>
          </w:r>
          <w:r w:rsidR="00326B43">
            <w:rPr>
              <w:rFonts w:ascii="Calibri" w:eastAsiaTheme="majorEastAsia" w:hAnsi="Calibri" w:cs="Calibri"/>
              <w:b/>
              <w:color w:val="000000" w:themeColor="text1"/>
              <w:sz w:val="54"/>
              <w:lang w:val="en-GB" w:eastAsia="ja-JP"/>
            </w:rPr>
            <w:t>2</w:t>
          </w:r>
          <w:r w:rsidRPr="009774F9">
            <w:rPr>
              <w:rFonts w:ascii="Calibri" w:eastAsiaTheme="majorEastAsia" w:hAnsi="Calibri" w:cs="Calibri"/>
              <w:b/>
              <w:color w:val="000000" w:themeColor="text1"/>
              <w:sz w:val="54"/>
              <w:lang w:val="en-GB" w:eastAsia="ja-JP"/>
            </w:rPr>
            <w:t>-203</w:t>
          </w:r>
          <w:r w:rsidR="004E1C88">
            <w:rPr>
              <w:rFonts w:ascii="Calibri" w:eastAsiaTheme="majorEastAsia" w:hAnsi="Calibri" w:cs="Calibri"/>
              <w:b/>
              <w:color w:val="000000" w:themeColor="text1"/>
              <w:sz w:val="54"/>
              <w:lang w:val="en-GB" w:eastAsia="ja-JP"/>
            </w:rPr>
            <w:t>1</w:t>
          </w:r>
        </w:p>
      </w:sdtContent>
    </w:sdt>
    <w:p w14:paraId="4201BF7D" w14:textId="7CFD9B52" w:rsidR="001D3BCF" w:rsidRDefault="005D13A5" w:rsidP="004259F7">
      <w:pPr>
        <w:ind w:left="720" w:hanging="720"/>
        <w:jc w:val="center"/>
        <w:rPr>
          <w:rFonts w:ascii="Calibri" w:hAnsi="Calibri" w:cs="Calibri"/>
          <w:sz w:val="44"/>
        </w:rPr>
      </w:pPr>
      <w:r>
        <w:rPr>
          <w:rFonts w:ascii="Calibri" w:eastAsiaTheme="majorEastAsia" w:hAnsi="Calibri" w:cs="Calibri"/>
          <w:noProof/>
          <w:color w:val="000000" w:themeColor="text1"/>
          <w:sz w:val="42"/>
        </w:rPr>
        <w:drawing>
          <wp:inline distT="0" distB="0" distL="0" distR="0" wp14:anchorId="3BC3265F" wp14:editId="4697F880">
            <wp:extent cx="5829300" cy="2690446"/>
            <wp:effectExtent l="0" t="0" r="0" b="0"/>
            <wp:docPr id="3" name="Picture 3" descr="Front cover image showing photos from around the neighbourhoo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ront cover image showing photos from around the neighbourhood are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2690446"/>
                    </a:xfrm>
                    <a:prstGeom prst="rect">
                      <a:avLst/>
                    </a:prstGeom>
                    <a:noFill/>
                    <a:ln>
                      <a:noFill/>
                    </a:ln>
                  </pic:spPr>
                </pic:pic>
              </a:graphicData>
            </a:graphic>
          </wp:inline>
        </w:drawing>
      </w:r>
    </w:p>
    <w:p w14:paraId="77C18056" w14:textId="469C1A91" w:rsidR="00231B79" w:rsidRDefault="001D3BCF" w:rsidP="005D13A5">
      <w:pPr>
        <w:ind w:left="720"/>
        <w:jc w:val="center"/>
        <w:rPr>
          <w:rFonts w:ascii="Calibri" w:hAnsi="Calibri" w:cs="Calibri"/>
          <w:sz w:val="44"/>
        </w:rPr>
      </w:pPr>
      <w:r w:rsidRPr="00F14C63">
        <w:rPr>
          <w:rFonts w:ascii="Calibri" w:hAnsi="Calibri" w:cs="Calibri"/>
          <w:sz w:val="44"/>
        </w:rPr>
        <w:t>Neighbourhood Area</w:t>
      </w:r>
      <w:r w:rsidR="00AB7FAB" w:rsidRPr="00F14C63">
        <w:rPr>
          <w:rFonts w:ascii="Calibri" w:hAnsi="Calibri" w:cs="Calibri"/>
          <w:sz w:val="44"/>
        </w:rPr>
        <w:t xml:space="preserve"> Profile</w:t>
      </w:r>
    </w:p>
    <w:p w14:paraId="66A5B59E" w14:textId="59B13388" w:rsidR="00C36F74" w:rsidRPr="00F14C63" w:rsidRDefault="00233495" w:rsidP="005D13A5">
      <w:pPr>
        <w:ind w:left="720"/>
        <w:jc w:val="center"/>
        <w:rPr>
          <w:rFonts w:ascii="Calibri" w:hAnsi="Calibri" w:cs="Calibri"/>
          <w:sz w:val="28"/>
        </w:rPr>
      </w:pPr>
      <w:r>
        <w:rPr>
          <w:rFonts w:ascii="Calibri" w:hAnsi="Calibri" w:cs="Calibri"/>
          <w:sz w:val="28"/>
        </w:rPr>
        <w:t>Prepared May 2022, a</w:t>
      </w:r>
      <w:r w:rsidR="00326B43">
        <w:rPr>
          <w:rFonts w:ascii="Calibri" w:hAnsi="Calibri" w:cs="Calibri"/>
          <w:sz w:val="28"/>
        </w:rPr>
        <w:t xml:space="preserve">mended </w:t>
      </w:r>
      <w:r w:rsidR="003669C3">
        <w:rPr>
          <w:rFonts w:ascii="Calibri" w:hAnsi="Calibri" w:cs="Calibri"/>
          <w:sz w:val="28"/>
        </w:rPr>
        <w:t>March 2023</w:t>
      </w:r>
    </w:p>
    <w:p w14:paraId="1F5DA593" w14:textId="77777777" w:rsidR="00C36F74" w:rsidRPr="00F14C63" w:rsidRDefault="00C36F74" w:rsidP="00110074">
      <w:pPr>
        <w:ind w:left="720"/>
        <w:rPr>
          <w:rFonts w:ascii="Calibri" w:hAnsi="Calibri" w:cs="Calibri"/>
          <w:sz w:val="44"/>
        </w:rPr>
      </w:pPr>
    </w:p>
    <w:p w14:paraId="36372370" w14:textId="77777777" w:rsidR="00231B79" w:rsidRPr="00F14C63" w:rsidRDefault="00231B79" w:rsidP="00110074">
      <w:pPr>
        <w:ind w:left="720"/>
        <w:rPr>
          <w:rFonts w:ascii="Calibri" w:hAnsi="Calibri" w:cs="Calibri"/>
          <w:sz w:val="32"/>
        </w:rPr>
      </w:pPr>
    </w:p>
    <w:p w14:paraId="7E514E3F" w14:textId="77777777" w:rsidR="00172F5C" w:rsidRDefault="00172F5C" w:rsidP="00110074">
      <w:pPr>
        <w:ind w:left="720"/>
        <w:rPr>
          <w:rFonts w:ascii="Calibri" w:hAnsi="Calibri" w:cs="Calibri"/>
          <w:sz w:val="28"/>
        </w:rPr>
        <w:sectPr w:rsidR="00172F5C" w:rsidSect="001D74BB">
          <w:headerReference w:type="default" r:id="rId9"/>
          <w:footerReference w:type="default" r:id="rId10"/>
          <w:pgSz w:w="11906" w:h="16838" w:code="9"/>
          <w:pgMar w:top="1440" w:right="1286" w:bottom="1440" w:left="1440" w:header="720" w:footer="720" w:gutter="0"/>
          <w:cols w:space="720"/>
          <w:docGrid w:linePitch="360"/>
        </w:sectPr>
      </w:pPr>
    </w:p>
    <w:p w14:paraId="3BDC1B31" w14:textId="77777777" w:rsidR="00231B79" w:rsidRPr="00F14C63" w:rsidRDefault="00231B79" w:rsidP="00231B79">
      <w:pPr>
        <w:spacing w:after="0"/>
        <w:ind w:left="720" w:right="296"/>
        <w:jc w:val="right"/>
        <w:rPr>
          <w:rFonts w:ascii="Calibri" w:hAnsi="Calibri" w:cs="Calibri"/>
          <w:color w:val="55A12D"/>
          <w:sz w:val="36"/>
        </w:rPr>
      </w:pPr>
    </w:p>
    <w:bookmarkEnd w:id="0" w:displacedByCustomXml="next"/>
    <w:sdt>
      <w:sdtPr>
        <w:rPr>
          <w:rFonts w:ascii="Calibri" w:eastAsiaTheme="minorEastAsia" w:hAnsi="Calibri" w:cs="Calibri"/>
          <w:b/>
          <w:noProof/>
          <w:lang w:val="en-US"/>
        </w:rPr>
        <w:id w:val="536558872"/>
        <w:docPartObj>
          <w:docPartGallery w:val="Table of Contents"/>
          <w:docPartUnique/>
        </w:docPartObj>
      </w:sdtPr>
      <w:sdtContent>
        <w:p w14:paraId="5D738FCB" w14:textId="7179F81B" w:rsidR="009D748A" w:rsidRPr="00F14C63" w:rsidRDefault="009D748A" w:rsidP="00EA0CB0">
          <w:pPr>
            <w:spacing w:after="160"/>
            <w:jc w:val="left"/>
            <w:rPr>
              <w:rStyle w:val="Heading2Char"/>
              <w:rFonts w:ascii="Calibri" w:hAnsi="Calibri" w:cs="Calibri"/>
              <w:color w:val="7030A0"/>
            </w:rPr>
          </w:pPr>
          <w:r w:rsidRPr="00F14C63">
            <w:rPr>
              <w:rStyle w:val="Heading2Char"/>
              <w:rFonts w:ascii="Calibri" w:hAnsi="Calibri" w:cs="Calibri"/>
              <w:color w:val="7030A0"/>
            </w:rPr>
            <w:t>TABLE OF CONTENTS</w:t>
          </w:r>
        </w:p>
        <w:p w14:paraId="22080E25" w14:textId="131A27A1" w:rsidR="00840A8B" w:rsidRDefault="0068696C">
          <w:pPr>
            <w:pStyle w:val="TOC1"/>
            <w:rPr>
              <w:rFonts w:asciiTheme="minorHAnsi" w:hAnsiTheme="minorHAnsi" w:cstheme="minorBidi"/>
              <w:b w:val="0"/>
              <w:sz w:val="22"/>
              <w:lang w:val="en-GB" w:eastAsia="en-GB"/>
            </w:rPr>
          </w:pPr>
          <w:r w:rsidRPr="00F14C63">
            <w:rPr>
              <w:rFonts w:ascii="Calibri" w:hAnsi="Calibri" w:cs="Calibri"/>
            </w:rPr>
            <w:fldChar w:fldCharType="begin"/>
          </w:r>
          <w:r w:rsidRPr="00F14C63">
            <w:rPr>
              <w:rFonts w:ascii="Calibri" w:hAnsi="Calibri" w:cs="Calibri"/>
            </w:rPr>
            <w:instrText xml:space="preserve"> TOC \o "1-1" \f \h \z \u </w:instrText>
          </w:r>
          <w:r w:rsidRPr="00F14C63">
            <w:rPr>
              <w:rFonts w:ascii="Calibri" w:hAnsi="Calibri" w:cs="Calibri"/>
            </w:rPr>
            <w:fldChar w:fldCharType="separate"/>
          </w:r>
          <w:hyperlink w:anchor="_Toc58570942" w:history="1">
            <w:r w:rsidR="00840A8B" w:rsidRPr="00447E6B">
              <w:rPr>
                <w:rStyle w:val="Hyperlink"/>
                <w:rFonts w:ascii="Calibri" w:hAnsi="Calibri" w:cs="Calibri"/>
              </w:rPr>
              <w:t>1.</w:t>
            </w:r>
            <w:r w:rsidR="00840A8B">
              <w:rPr>
                <w:rFonts w:asciiTheme="minorHAnsi" w:hAnsiTheme="minorHAnsi" w:cstheme="minorBidi"/>
                <w:b w:val="0"/>
                <w:sz w:val="22"/>
                <w:lang w:val="en-GB" w:eastAsia="en-GB"/>
              </w:rPr>
              <w:tab/>
            </w:r>
            <w:r w:rsidR="00840A8B" w:rsidRPr="00447E6B">
              <w:rPr>
                <w:rStyle w:val="Hyperlink"/>
                <w:rFonts w:ascii="Calibri" w:hAnsi="Calibri" w:cs="Calibri"/>
              </w:rPr>
              <w:t>Introduction</w:t>
            </w:r>
            <w:r w:rsidR="00840A8B">
              <w:rPr>
                <w:webHidden/>
              </w:rPr>
              <w:tab/>
            </w:r>
            <w:r w:rsidR="00840A8B">
              <w:rPr>
                <w:webHidden/>
              </w:rPr>
              <w:fldChar w:fldCharType="begin"/>
            </w:r>
            <w:r w:rsidR="00840A8B">
              <w:rPr>
                <w:webHidden/>
              </w:rPr>
              <w:instrText xml:space="preserve"> PAGEREF _Toc58570942 \h </w:instrText>
            </w:r>
            <w:r w:rsidR="00840A8B">
              <w:rPr>
                <w:webHidden/>
              </w:rPr>
            </w:r>
            <w:r w:rsidR="00840A8B">
              <w:rPr>
                <w:webHidden/>
              </w:rPr>
              <w:fldChar w:fldCharType="separate"/>
            </w:r>
            <w:r w:rsidR="00D13F38">
              <w:rPr>
                <w:webHidden/>
              </w:rPr>
              <w:t>3</w:t>
            </w:r>
            <w:r w:rsidR="00840A8B">
              <w:rPr>
                <w:webHidden/>
              </w:rPr>
              <w:fldChar w:fldCharType="end"/>
            </w:r>
          </w:hyperlink>
        </w:p>
        <w:p w14:paraId="2A1369C0" w14:textId="4E20EE10" w:rsidR="00840A8B" w:rsidRDefault="00000000">
          <w:pPr>
            <w:pStyle w:val="TOC1"/>
            <w:rPr>
              <w:rFonts w:asciiTheme="minorHAnsi" w:hAnsiTheme="minorHAnsi" w:cstheme="minorBidi"/>
              <w:b w:val="0"/>
              <w:sz w:val="22"/>
              <w:lang w:val="en-GB" w:eastAsia="en-GB"/>
            </w:rPr>
          </w:pPr>
          <w:hyperlink w:anchor="_Toc58570943" w:history="1">
            <w:r w:rsidR="00840A8B" w:rsidRPr="00447E6B">
              <w:rPr>
                <w:rStyle w:val="Hyperlink"/>
                <w:rFonts w:ascii="Calibri" w:hAnsi="Calibri" w:cs="Calibri"/>
              </w:rPr>
              <w:t>2.</w:t>
            </w:r>
            <w:r w:rsidR="00840A8B">
              <w:rPr>
                <w:rFonts w:asciiTheme="minorHAnsi" w:hAnsiTheme="minorHAnsi" w:cstheme="minorBidi"/>
                <w:b w:val="0"/>
                <w:sz w:val="22"/>
                <w:lang w:val="en-GB" w:eastAsia="en-GB"/>
              </w:rPr>
              <w:tab/>
            </w:r>
            <w:r w:rsidR="00840A8B" w:rsidRPr="00447E6B">
              <w:rPr>
                <w:rStyle w:val="Hyperlink"/>
                <w:rFonts w:ascii="Calibri" w:hAnsi="Calibri" w:cs="Calibri"/>
              </w:rPr>
              <w:t>Challenges and Opportunities for Wallington</w:t>
            </w:r>
            <w:r w:rsidR="00840A8B">
              <w:rPr>
                <w:webHidden/>
              </w:rPr>
              <w:tab/>
            </w:r>
            <w:r w:rsidR="00840A8B">
              <w:rPr>
                <w:webHidden/>
              </w:rPr>
              <w:fldChar w:fldCharType="begin"/>
            </w:r>
            <w:r w:rsidR="00840A8B">
              <w:rPr>
                <w:webHidden/>
              </w:rPr>
              <w:instrText xml:space="preserve"> PAGEREF _Toc58570943 \h </w:instrText>
            </w:r>
            <w:r w:rsidR="00840A8B">
              <w:rPr>
                <w:webHidden/>
              </w:rPr>
            </w:r>
            <w:r w:rsidR="00840A8B">
              <w:rPr>
                <w:webHidden/>
              </w:rPr>
              <w:fldChar w:fldCharType="separate"/>
            </w:r>
            <w:r w:rsidR="00D13F38">
              <w:rPr>
                <w:webHidden/>
              </w:rPr>
              <w:t>5</w:t>
            </w:r>
            <w:r w:rsidR="00840A8B">
              <w:rPr>
                <w:webHidden/>
              </w:rPr>
              <w:fldChar w:fldCharType="end"/>
            </w:r>
          </w:hyperlink>
        </w:p>
        <w:p w14:paraId="45CCA917" w14:textId="700FF181" w:rsidR="00840A8B" w:rsidRDefault="00000000">
          <w:pPr>
            <w:pStyle w:val="TOC1"/>
            <w:rPr>
              <w:rFonts w:asciiTheme="minorHAnsi" w:hAnsiTheme="minorHAnsi" w:cstheme="minorBidi"/>
              <w:b w:val="0"/>
              <w:sz w:val="22"/>
              <w:lang w:val="en-GB" w:eastAsia="en-GB"/>
            </w:rPr>
          </w:pPr>
          <w:hyperlink w:anchor="_Toc58570944" w:history="1">
            <w:r w:rsidR="00840A8B" w:rsidRPr="00447E6B">
              <w:rPr>
                <w:rStyle w:val="Hyperlink"/>
                <w:rFonts w:ascii="Calibri" w:hAnsi="Calibri" w:cs="Calibri"/>
              </w:rPr>
              <w:t>3.</w:t>
            </w:r>
            <w:r w:rsidR="00840A8B">
              <w:rPr>
                <w:rFonts w:asciiTheme="minorHAnsi" w:hAnsiTheme="minorHAnsi" w:cstheme="minorBidi"/>
                <w:b w:val="0"/>
                <w:sz w:val="22"/>
                <w:lang w:val="en-GB" w:eastAsia="en-GB"/>
              </w:rPr>
              <w:tab/>
            </w:r>
            <w:r w:rsidR="00840A8B" w:rsidRPr="00447E6B">
              <w:rPr>
                <w:rStyle w:val="Hyperlink"/>
                <w:rFonts w:ascii="Calibri" w:hAnsi="Calibri" w:cs="Calibri"/>
              </w:rPr>
              <w:t>Strategic Context</w:t>
            </w:r>
            <w:r w:rsidR="00840A8B">
              <w:rPr>
                <w:webHidden/>
              </w:rPr>
              <w:tab/>
            </w:r>
            <w:r w:rsidR="00840A8B">
              <w:rPr>
                <w:webHidden/>
              </w:rPr>
              <w:fldChar w:fldCharType="begin"/>
            </w:r>
            <w:r w:rsidR="00840A8B">
              <w:rPr>
                <w:webHidden/>
              </w:rPr>
              <w:instrText xml:space="preserve"> PAGEREF _Toc58570944 \h </w:instrText>
            </w:r>
            <w:r w:rsidR="00840A8B">
              <w:rPr>
                <w:webHidden/>
              </w:rPr>
            </w:r>
            <w:r w:rsidR="00840A8B">
              <w:rPr>
                <w:webHidden/>
              </w:rPr>
              <w:fldChar w:fldCharType="separate"/>
            </w:r>
            <w:r w:rsidR="00D13F38">
              <w:rPr>
                <w:webHidden/>
              </w:rPr>
              <w:t>8</w:t>
            </w:r>
            <w:r w:rsidR="00840A8B">
              <w:rPr>
                <w:webHidden/>
              </w:rPr>
              <w:fldChar w:fldCharType="end"/>
            </w:r>
          </w:hyperlink>
        </w:p>
        <w:p w14:paraId="577FB5FD" w14:textId="524DBE63" w:rsidR="00840A8B" w:rsidRDefault="00000000">
          <w:pPr>
            <w:pStyle w:val="TOC1"/>
            <w:rPr>
              <w:rFonts w:asciiTheme="minorHAnsi" w:hAnsiTheme="minorHAnsi" w:cstheme="minorBidi"/>
              <w:b w:val="0"/>
              <w:sz w:val="22"/>
              <w:lang w:val="en-GB" w:eastAsia="en-GB"/>
            </w:rPr>
          </w:pPr>
          <w:hyperlink w:anchor="_Toc58570945" w:history="1">
            <w:r w:rsidR="00840A8B" w:rsidRPr="00447E6B">
              <w:rPr>
                <w:rStyle w:val="Hyperlink"/>
                <w:rFonts w:ascii="Calibri" w:hAnsi="Calibri" w:cs="Calibri"/>
              </w:rPr>
              <w:t>4.</w:t>
            </w:r>
            <w:r w:rsidR="00840A8B">
              <w:rPr>
                <w:rFonts w:asciiTheme="minorHAnsi" w:hAnsiTheme="minorHAnsi" w:cstheme="minorBidi"/>
                <w:b w:val="0"/>
                <w:sz w:val="22"/>
                <w:lang w:val="en-GB" w:eastAsia="en-GB"/>
              </w:rPr>
              <w:tab/>
            </w:r>
            <w:r w:rsidR="00840A8B" w:rsidRPr="00447E6B">
              <w:rPr>
                <w:rStyle w:val="Hyperlink"/>
                <w:rFonts w:ascii="Calibri" w:hAnsi="Calibri" w:cs="Calibri"/>
              </w:rPr>
              <w:t>Detailed Statistics and trend data</w:t>
            </w:r>
            <w:r w:rsidR="00840A8B">
              <w:rPr>
                <w:webHidden/>
              </w:rPr>
              <w:tab/>
            </w:r>
            <w:r w:rsidR="00840A8B">
              <w:rPr>
                <w:webHidden/>
              </w:rPr>
              <w:fldChar w:fldCharType="begin"/>
            </w:r>
            <w:r w:rsidR="00840A8B">
              <w:rPr>
                <w:webHidden/>
              </w:rPr>
              <w:instrText xml:space="preserve"> PAGEREF _Toc58570945 \h </w:instrText>
            </w:r>
            <w:r w:rsidR="00840A8B">
              <w:rPr>
                <w:webHidden/>
              </w:rPr>
            </w:r>
            <w:r w:rsidR="00840A8B">
              <w:rPr>
                <w:webHidden/>
              </w:rPr>
              <w:fldChar w:fldCharType="separate"/>
            </w:r>
            <w:r w:rsidR="00D13F38">
              <w:rPr>
                <w:webHidden/>
              </w:rPr>
              <w:t>15</w:t>
            </w:r>
            <w:r w:rsidR="00840A8B">
              <w:rPr>
                <w:webHidden/>
              </w:rPr>
              <w:fldChar w:fldCharType="end"/>
            </w:r>
          </w:hyperlink>
        </w:p>
        <w:p w14:paraId="3598CBD6" w14:textId="77ADF1E6" w:rsidR="009D748A" w:rsidRPr="00F14C63" w:rsidRDefault="0068696C" w:rsidP="00F206F1">
          <w:pPr>
            <w:pStyle w:val="TOC1"/>
            <w:rPr>
              <w:rFonts w:ascii="Calibri" w:hAnsi="Calibri" w:cs="Calibri"/>
            </w:rPr>
          </w:pPr>
          <w:r w:rsidRPr="00F14C63">
            <w:rPr>
              <w:rFonts w:ascii="Calibri" w:hAnsi="Calibri" w:cs="Calibri"/>
            </w:rPr>
            <w:fldChar w:fldCharType="end"/>
          </w:r>
        </w:p>
      </w:sdtContent>
    </w:sdt>
    <w:p w14:paraId="41D0A44A" w14:textId="50E758D8" w:rsidR="0066287F" w:rsidRPr="00F14C63" w:rsidRDefault="004F050F" w:rsidP="004F050F">
      <w:pPr>
        <w:tabs>
          <w:tab w:val="left" w:pos="1925"/>
        </w:tabs>
        <w:rPr>
          <w:rFonts w:ascii="Calibri" w:hAnsi="Calibri" w:cs="Calibri"/>
          <w:sz w:val="36"/>
          <w:szCs w:val="44"/>
        </w:rPr>
      </w:pPr>
      <w:r w:rsidRPr="00F14C63">
        <w:rPr>
          <w:rFonts w:ascii="Calibri" w:hAnsi="Calibri" w:cs="Calibri"/>
          <w:sz w:val="36"/>
          <w:szCs w:val="44"/>
        </w:rPr>
        <w:tab/>
      </w:r>
    </w:p>
    <w:p w14:paraId="2449A78E" w14:textId="77777777" w:rsidR="00110074" w:rsidRPr="00F14C63" w:rsidRDefault="00110074" w:rsidP="00110074">
      <w:pPr>
        <w:rPr>
          <w:rFonts w:ascii="Calibri" w:hAnsi="Calibri" w:cs="Calibri"/>
        </w:rPr>
      </w:pPr>
    </w:p>
    <w:p w14:paraId="38ADBA38" w14:textId="77777777" w:rsidR="00110074" w:rsidRPr="00F14C63" w:rsidRDefault="00110074" w:rsidP="00110074">
      <w:pPr>
        <w:rPr>
          <w:rFonts w:ascii="Calibri" w:hAnsi="Calibri" w:cs="Calibri"/>
        </w:rPr>
      </w:pPr>
    </w:p>
    <w:p w14:paraId="7BCDC2B1" w14:textId="77777777" w:rsidR="00110074" w:rsidRPr="00F14C63" w:rsidRDefault="00110074" w:rsidP="00110074">
      <w:pPr>
        <w:rPr>
          <w:rFonts w:ascii="Calibri" w:hAnsi="Calibri" w:cs="Calibri"/>
        </w:rPr>
      </w:pPr>
    </w:p>
    <w:p w14:paraId="1FB30407" w14:textId="56484450" w:rsidR="004F050F" w:rsidRPr="00F14C63" w:rsidRDefault="00110074" w:rsidP="00110074">
      <w:pPr>
        <w:tabs>
          <w:tab w:val="left" w:pos="1650"/>
        </w:tabs>
        <w:rPr>
          <w:rFonts w:ascii="Calibri" w:hAnsi="Calibri" w:cs="Calibri"/>
        </w:rPr>
      </w:pPr>
      <w:r w:rsidRPr="00F14C63">
        <w:rPr>
          <w:rFonts w:ascii="Calibri" w:hAnsi="Calibri" w:cs="Calibri"/>
        </w:rPr>
        <w:tab/>
      </w:r>
    </w:p>
    <w:p w14:paraId="61088B48" w14:textId="77777777" w:rsidR="004F050F" w:rsidRPr="00F14C63" w:rsidRDefault="004F050F" w:rsidP="004F050F">
      <w:pPr>
        <w:rPr>
          <w:rFonts w:ascii="Calibri" w:hAnsi="Calibri" w:cs="Calibri"/>
        </w:rPr>
      </w:pPr>
    </w:p>
    <w:p w14:paraId="29075A09" w14:textId="77777777" w:rsidR="004F050F" w:rsidRPr="00F14C63" w:rsidRDefault="004F050F" w:rsidP="004F050F">
      <w:pPr>
        <w:rPr>
          <w:rFonts w:ascii="Calibri" w:hAnsi="Calibri" w:cs="Calibri"/>
        </w:rPr>
      </w:pPr>
    </w:p>
    <w:p w14:paraId="4FEA2F8F" w14:textId="77777777" w:rsidR="004F050F" w:rsidRPr="00F14C63" w:rsidRDefault="004F050F" w:rsidP="004F050F">
      <w:pPr>
        <w:rPr>
          <w:rFonts w:ascii="Calibri" w:hAnsi="Calibri" w:cs="Calibri"/>
        </w:rPr>
      </w:pPr>
    </w:p>
    <w:p w14:paraId="40565917" w14:textId="77777777" w:rsidR="004F050F" w:rsidRPr="00F14C63" w:rsidRDefault="004F050F" w:rsidP="004F050F">
      <w:pPr>
        <w:rPr>
          <w:rFonts w:ascii="Calibri" w:hAnsi="Calibri" w:cs="Calibri"/>
        </w:rPr>
      </w:pPr>
    </w:p>
    <w:p w14:paraId="078EF868" w14:textId="77777777" w:rsidR="004F050F" w:rsidRPr="00F14C63" w:rsidRDefault="004F050F" w:rsidP="004F050F">
      <w:pPr>
        <w:rPr>
          <w:rFonts w:ascii="Calibri" w:hAnsi="Calibri" w:cs="Calibri"/>
        </w:rPr>
      </w:pPr>
    </w:p>
    <w:p w14:paraId="2BA2F19E" w14:textId="77777777" w:rsidR="004F050F" w:rsidRPr="00F14C63" w:rsidRDefault="004F050F" w:rsidP="004F050F">
      <w:pPr>
        <w:rPr>
          <w:rFonts w:ascii="Calibri" w:hAnsi="Calibri" w:cs="Calibri"/>
        </w:rPr>
      </w:pPr>
    </w:p>
    <w:p w14:paraId="3C3F3383" w14:textId="77777777" w:rsidR="004F050F" w:rsidRPr="00F14C63" w:rsidRDefault="004F050F" w:rsidP="004F050F">
      <w:pPr>
        <w:rPr>
          <w:rFonts w:ascii="Calibri" w:hAnsi="Calibri" w:cs="Calibri"/>
        </w:rPr>
      </w:pPr>
    </w:p>
    <w:p w14:paraId="4ADC8E5B" w14:textId="77777777" w:rsidR="004F050F" w:rsidRPr="00F14C63" w:rsidRDefault="004F050F" w:rsidP="004F050F">
      <w:pPr>
        <w:rPr>
          <w:rFonts w:ascii="Calibri" w:hAnsi="Calibri" w:cs="Calibri"/>
        </w:rPr>
      </w:pPr>
    </w:p>
    <w:p w14:paraId="7384ED34" w14:textId="77777777" w:rsidR="004F050F" w:rsidRPr="00F14C63" w:rsidRDefault="004F050F" w:rsidP="004F050F">
      <w:pPr>
        <w:rPr>
          <w:rFonts w:ascii="Calibri" w:hAnsi="Calibri" w:cs="Calibri"/>
        </w:rPr>
      </w:pPr>
    </w:p>
    <w:p w14:paraId="2DAD65C8" w14:textId="77777777" w:rsidR="004F050F" w:rsidRPr="00F14C63" w:rsidRDefault="004F050F" w:rsidP="004F050F">
      <w:pPr>
        <w:rPr>
          <w:rFonts w:ascii="Calibri" w:hAnsi="Calibri" w:cs="Calibri"/>
        </w:rPr>
      </w:pPr>
    </w:p>
    <w:p w14:paraId="0F8F9C52" w14:textId="77777777" w:rsidR="004F050F" w:rsidRPr="00F14C63" w:rsidRDefault="004F050F" w:rsidP="004F050F">
      <w:pPr>
        <w:rPr>
          <w:rFonts w:ascii="Calibri" w:hAnsi="Calibri" w:cs="Calibri"/>
        </w:rPr>
      </w:pPr>
    </w:p>
    <w:p w14:paraId="2D7195D8" w14:textId="136CBE66" w:rsidR="004F050F" w:rsidRPr="00F14C63" w:rsidRDefault="004F050F" w:rsidP="004F050F">
      <w:pPr>
        <w:rPr>
          <w:rFonts w:ascii="Calibri" w:hAnsi="Calibri" w:cs="Calibri"/>
        </w:rPr>
      </w:pPr>
    </w:p>
    <w:p w14:paraId="4DD102E8" w14:textId="77777777" w:rsidR="0066287F" w:rsidRPr="00F14C63" w:rsidRDefault="0066287F" w:rsidP="004F050F">
      <w:pPr>
        <w:ind w:firstLine="720"/>
        <w:rPr>
          <w:rFonts w:ascii="Calibri" w:hAnsi="Calibri" w:cs="Calibri"/>
        </w:rPr>
      </w:pPr>
    </w:p>
    <w:p w14:paraId="31AE409C" w14:textId="3064D4D0" w:rsidR="00C83BA6" w:rsidRPr="00584EA4" w:rsidRDefault="0029169F" w:rsidP="00836B23">
      <w:pPr>
        <w:pStyle w:val="Heading1"/>
        <w:ind w:hanging="720"/>
        <w:rPr>
          <w:rFonts w:ascii="Calibri" w:hAnsi="Calibri" w:cs="Calibri"/>
          <w:color w:val="7030A0"/>
          <w:sz w:val="36"/>
        </w:rPr>
      </w:pPr>
      <w:bookmarkStart w:id="1" w:name="_Toc58570942"/>
      <w:r w:rsidRPr="00584EA4">
        <w:rPr>
          <w:rFonts w:ascii="Calibri" w:hAnsi="Calibri" w:cs="Calibri"/>
          <w:color w:val="7030A0"/>
          <w:sz w:val="36"/>
        </w:rPr>
        <w:lastRenderedPageBreak/>
        <w:t>Introduction</w:t>
      </w:r>
      <w:bookmarkEnd w:id="1"/>
    </w:p>
    <w:p w14:paraId="22BDA2F5" w14:textId="77777777" w:rsidR="004A27E0" w:rsidRDefault="004A27E0" w:rsidP="004A27E0">
      <w:pPr>
        <w:pStyle w:val="ListParagraph"/>
        <w:numPr>
          <w:ilvl w:val="0"/>
          <w:numId w:val="0"/>
        </w:numPr>
        <w:spacing w:before="0" w:after="240" w:line="259" w:lineRule="auto"/>
        <w:ind w:left="646"/>
        <w:rPr>
          <w:rFonts w:ascii="Calibri" w:hAnsi="Calibri" w:cs="Calibri"/>
          <w:color w:val="000000" w:themeColor="text1"/>
          <w:sz w:val="22"/>
          <w:shd w:val="clear" w:color="auto" w:fill="FFFFFF"/>
        </w:rPr>
      </w:pPr>
    </w:p>
    <w:p w14:paraId="1A9E351B" w14:textId="00417CC3" w:rsidR="008B39F7" w:rsidRDefault="004A27E0" w:rsidP="00A522BF">
      <w:pPr>
        <w:pStyle w:val="ListParagraph"/>
        <w:spacing w:before="0" w:after="240" w:line="259" w:lineRule="auto"/>
        <w:ind w:left="646" w:hanging="646"/>
        <w:rPr>
          <w:rFonts w:ascii="Calibri" w:hAnsi="Calibri" w:cs="Calibri"/>
          <w:color w:val="000000" w:themeColor="text1"/>
          <w:sz w:val="22"/>
          <w:shd w:val="clear" w:color="auto" w:fill="FFFFFF"/>
        </w:rPr>
      </w:pPr>
      <w:bookmarkStart w:id="2" w:name="_Hlk78448261"/>
      <w:r>
        <w:rPr>
          <w:rFonts w:ascii="Calibri" w:hAnsi="Calibri" w:cs="Calibri"/>
          <w:color w:val="000000" w:themeColor="text1"/>
          <w:sz w:val="22"/>
          <w:shd w:val="clear" w:color="auto" w:fill="FFFFFF"/>
        </w:rPr>
        <w:t>Wa</w:t>
      </w:r>
      <w:r w:rsidR="001B32E6" w:rsidRPr="004A1912">
        <w:rPr>
          <w:rFonts w:ascii="Calibri" w:hAnsi="Calibri" w:cs="Calibri"/>
          <w:color w:val="000000" w:themeColor="text1"/>
          <w:sz w:val="22"/>
          <w:shd w:val="clear" w:color="auto" w:fill="FFFFFF"/>
        </w:rPr>
        <w:t xml:space="preserve">llington is a small </w:t>
      </w:r>
      <w:r w:rsidR="009F0180">
        <w:rPr>
          <w:rFonts w:ascii="Calibri" w:hAnsi="Calibri" w:cs="Calibri"/>
          <w:color w:val="000000" w:themeColor="text1"/>
          <w:sz w:val="22"/>
          <w:shd w:val="clear" w:color="auto" w:fill="FFFFFF"/>
        </w:rPr>
        <w:t>Hertfordshire</w:t>
      </w:r>
      <w:r w:rsidR="009F0180" w:rsidRPr="004A1912">
        <w:rPr>
          <w:rFonts w:ascii="Calibri" w:hAnsi="Calibri" w:cs="Calibri"/>
          <w:color w:val="000000" w:themeColor="text1"/>
          <w:sz w:val="22"/>
          <w:shd w:val="clear" w:color="auto" w:fill="FFFFFF"/>
        </w:rPr>
        <w:t xml:space="preserve"> </w:t>
      </w:r>
      <w:r w:rsidR="001B32E6" w:rsidRPr="004A1912">
        <w:rPr>
          <w:rFonts w:ascii="Calibri" w:hAnsi="Calibri" w:cs="Calibri"/>
          <w:color w:val="000000" w:themeColor="text1"/>
          <w:sz w:val="22"/>
          <w:shd w:val="clear" w:color="auto" w:fill="FFFFFF"/>
        </w:rPr>
        <w:t xml:space="preserve">village located </w:t>
      </w:r>
      <w:r w:rsidR="004A1912">
        <w:rPr>
          <w:rFonts w:ascii="Calibri" w:hAnsi="Calibri" w:cs="Calibri"/>
          <w:color w:val="000000" w:themeColor="text1"/>
          <w:sz w:val="22"/>
          <w:shd w:val="clear" w:color="auto" w:fill="FFFFFF"/>
        </w:rPr>
        <w:t>approximately three miles</w:t>
      </w:r>
      <w:r w:rsidR="001B32E6" w:rsidRPr="004A1912">
        <w:rPr>
          <w:rFonts w:ascii="Calibri" w:hAnsi="Calibri" w:cs="Calibri"/>
          <w:color w:val="000000" w:themeColor="text1"/>
          <w:sz w:val="22"/>
          <w:shd w:val="clear" w:color="auto" w:fill="FFFFFF"/>
        </w:rPr>
        <w:t xml:space="preserve"> </w:t>
      </w:r>
      <w:r w:rsidR="005D13A5">
        <w:rPr>
          <w:rFonts w:ascii="Calibri" w:hAnsi="Calibri" w:cs="Calibri"/>
          <w:color w:val="000000" w:themeColor="text1"/>
          <w:sz w:val="22"/>
          <w:shd w:val="clear" w:color="auto" w:fill="FFFFFF"/>
        </w:rPr>
        <w:t xml:space="preserve">to </w:t>
      </w:r>
      <w:r w:rsidR="001B32E6" w:rsidRPr="004A1912">
        <w:rPr>
          <w:rFonts w:ascii="Calibri" w:hAnsi="Calibri" w:cs="Calibri"/>
          <w:color w:val="000000" w:themeColor="text1"/>
          <w:sz w:val="22"/>
          <w:shd w:val="clear" w:color="auto" w:fill="FFFFFF"/>
        </w:rPr>
        <w:t>the east of Baldock</w:t>
      </w:r>
      <w:r w:rsidR="004A1912" w:rsidRPr="004A1912">
        <w:rPr>
          <w:rFonts w:ascii="Calibri" w:hAnsi="Calibri" w:cs="Calibri"/>
          <w:color w:val="000000" w:themeColor="text1"/>
          <w:sz w:val="22"/>
          <w:shd w:val="clear" w:color="auto" w:fill="FFFFFF"/>
        </w:rPr>
        <w:t xml:space="preserve"> </w:t>
      </w:r>
      <w:r w:rsidR="004A1912">
        <w:rPr>
          <w:rFonts w:ascii="Calibri" w:hAnsi="Calibri" w:cs="Calibri"/>
          <w:color w:val="000000" w:themeColor="text1"/>
          <w:sz w:val="22"/>
          <w:shd w:val="clear" w:color="auto" w:fill="FFFFFF"/>
        </w:rPr>
        <w:t xml:space="preserve">and roughly equidistant from Stevenage </w:t>
      </w:r>
      <w:r w:rsidR="008B39F7">
        <w:rPr>
          <w:rFonts w:ascii="Calibri" w:hAnsi="Calibri" w:cs="Calibri"/>
          <w:color w:val="000000" w:themeColor="text1"/>
          <w:sz w:val="22"/>
          <w:shd w:val="clear" w:color="auto" w:fill="FFFFFF"/>
        </w:rPr>
        <w:t xml:space="preserve">to the south west </w:t>
      </w:r>
      <w:r w:rsidR="004A1912">
        <w:rPr>
          <w:rFonts w:ascii="Calibri" w:hAnsi="Calibri" w:cs="Calibri"/>
          <w:color w:val="000000" w:themeColor="text1"/>
          <w:sz w:val="22"/>
          <w:shd w:val="clear" w:color="auto" w:fill="FFFFFF"/>
        </w:rPr>
        <w:t xml:space="preserve">and </w:t>
      </w:r>
      <w:r w:rsidR="00E47E38">
        <w:rPr>
          <w:rFonts w:ascii="Calibri" w:hAnsi="Calibri" w:cs="Calibri"/>
          <w:color w:val="000000" w:themeColor="text1"/>
          <w:sz w:val="22"/>
          <w:shd w:val="clear" w:color="auto" w:fill="FFFFFF"/>
        </w:rPr>
        <w:t>Royston</w:t>
      </w:r>
      <w:r w:rsidR="008B39F7">
        <w:rPr>
          <w:rFonts w:ascii="Calibri" w:hAnsi="Calibri" w:cs="Calibri"/>
          <w:color w:val="000000" w:themeColor="text1"/>
          <w:sz w:val="22"/>
          <w:shd w:val="clear" w:color="auto" w:fill="FFFFFF"/>
        </w:rPr>
        <w:t xml:space="preserve"> to the north east</w:t>
      </w:r>
      <w:r w:rsidR="001B32E6" w:rsidRPr="004A1912">
        <w:rPr>
          <w:rFonts w:ascii="Calibri" w:hAnsi="Calibri" w:cs="Calibri"/>
          <w:color w:val="000000" w:themeColor="text1"/>
          <w:sz w:val="22"/>
          <w:shd w:val="clear" w:color="auto" w:fill="FFFFFF"/>
        </w:rPr>
        <w:t>. It shares a parish council with</w:t>
      </w:r>
      <w:r w:rsidR="004A1912" w:rsidRPr="004A1912">
        <w:rPr>
          <w:rFonts w:ascii="Calibri" w:hAnsi="Calibri" w:cs="Calibri"/>
          <w:color w:val="000000" w:themeColor="text1"/>
          <w:sz w:val="22"/>
          <w:shd w:val="clear" w:color="auto" w:fill="FFFFFF"/>
        </w:rPr>
        <w:t xml:space="preserve"> </w:t>
      </w:r>
      <w:r w:rsidR="001B32E6" w:rsidRPr="004A1912">
        <w:rPr>
          <w:rFonts w:ascii="Calibri" w:hAnsi="Calibri" w:cs="Calibri"/>
          <w:color w:val="000000" w:themeColor="text1"/>
          <w:sz w:val="22"/>
          <w:shd w:val="clear" w:color="auto" w:fill="FFFFFF"/>
        </w:rPr>
        <w:t>neighbouring</w:t>
      </w:r>
      <w:r w:rsidR="008B39F7">
        <w:rPr>
          <w:rFonts w:ascii="Calibri" w:hAnsi="Calibri" w:cs="Calibri"/>
          <w:color w:val="000000" w:themeColor="text1"/>
          <w:sz w:val="22"/>
          <w:shd w:val="clear" w:color="auto" w:fill="FFFFFF"/>
        </w:rPr>
        <w:t xml:space="preserve"> village,</w:t>
      </w:r>
      <w:r w:rsidR="001B32E6" w:rsidRPr="004A1912">
        <w:rPr>
          <w:rFonts w:ascii="Calibri" w:hAnsi="Calibri" w:cs="Calibri"/>
          <w:color w:val="000000" w:themeColor="text1"/>
          <w:sz w:val="22"/>
          <w:shd w:val="clear" w:color="auto" w:fill="FFFFFF"/>
        </w:rPr>
        <w:t xml:space="preserve"> Rushden, but remains a separate parish. </w:t>
      </w:r>
    </w:p>
    <w:p w14:paraId="08521B09" w14:textId="2953778D" w:rsidR="001B32E6" w:rsidRPr="004A1912" w:rsidRDefault="008B39F7" w:rsidP="00A522BF">
      <w:pPr>
        <w:pStyle w:val="ListParagraph"/>
        <w:spacing w:before="0" w:after="240" w:line="259" w:lineRule="auto"/>
        <w:ind w:left="646" w:hanging="646"/>
        <w:rPr>
          <w:rFonts w:ascii="Calibri" w:hAnsi="Calibri" w:cs="Calibri"/>
          <w:color w:val="000000" w:themeColor="text1"/>
          <w:sz w:val="22"/>
          <w:shd w:val="clear" w:color="auto" w:fill="FFFFFF"/>
        </w:rPr>
      </w:pPr>
      <w:r w:rsidRPr="00D16A1F">
        <w:rPr>
          <w:rFonts w:ascii="Calibri" w:hAnsi="Calibri" w:cs="Calibri"/>
          <w:color w:val="000000" w:themeColor="text1"/>
          <w:sz w:val="22"/>
          <w:shd w:val="clear" w:color="auto" w:fill="FFFFFF"/>
        </w:rPr>
        <w:t>The parish sits wi</w:t>
      </w:r>
      <w:r w:rsidR="004259F7">
        <w:rPr>
          <w:rFonts w:ascii="Calibri" w:hAnsi="Calibri" w:cs="Calibri"/>
          <w:color w:val="000000" w:themeColor="text1"/>
          <w:sz w:val="22"/>
          <w:shd w:val="clear" w:color="auto" w:fill="FFFFFF"/>
        </w:rPr>
        <w:t>thin some of the highest quality countryside in north Hertfordshire</w:t>
      </w:r>
      <w:r w:rsidR="00A522BF">
        <w:rPr>
          <w:rFonts w:ascii="Calibri" w:hAnsi="Calibri" w:cs="Calibri"/>
          <w:color w:val="000000" w:themeColor="text1"/>
          <w:sz w:val="22"/>
          <w:shd w:val="clear" w:color="auto" w:fill="FFFFFF"/>
        </w:rPr>
        <w:t xml:space="preserve">, comprising three landscape character areas: </w:t>
      </w:r>
      <w:r w:rsidRPr="00D16A1F">
        <w:rPr>
          <w:rFonts w:ascii="Calibri" w:hAnsi="Calibri" w:cs="Calibri"/>
          <w:color w:val="000000" w:themeColor="text1"/>
          <w:sz w:val="22"/>
          <w:shd w:val="clear" w:color="auto" w:fill="FFFFFF"/>
        </w:rPr>
        <w:t xml:space="preserve"> </w:t>
      </w:r>
      <w:r>
        <w:rPr>
          <w:rFonts w:ascii="Calibri" w:hAnsi="Calibri" w:cs="Calibri"/>
          <w:color w:val="000000" w:themeColor="text1"/>
          <w:sz w:val="22"/>
          <w:shd w:val="clear" w:color="auto" w:fill="FFFFFF"/>
        </w:rPr>
        <w:t xml:space="preserve">the Wallington Scarp slopes; </w:t>
      </w:r>
      <w:r w:rsidR="004259F7">
        <w:rPr>
          <w:rFonts w:ascii="Calibri" w:hAnsi="Calibri" w:cs="Calibri"/>
          <w:color w:val="000000" w:themeColor="text1"/>
          <w:sz w:val="22"/>
          <w:shd w:val="clear" w:color="auto" w:fill="FFFFFF"/>
        </w:rPr>
        <w:t>the Weston–</w:t>
      </w:r>
      <w:r>
        <w:rPr>
          <w:rFonts w:ascii="Calibri" w:hAnsi="Calibri" w:cs="Calibri"/>
          <w:color w:val="000000" w:themeColor="text1"/>
          <w:sz w:val="22"/>
          <w:shd w:val="clear" w:color="auto" w:fill="FFFFFF"/>
        </w:rPr>
        <w:t>Green End Plateau; and</w:t>
      </w:r>
      <w:r w:rsidR="004259F7">
        <w:rPr>
          <w:rFonts w:ascii="Calibri" w:hAnsi="Calibri" w:cs="Calibri"/>
          <w:color w:val="000000" w:themeColor="text1"/>
          <w:sz w:val="22"/>
          <w:shd w:val="clear" w:color="auto" w:fill="FFFFFF"/>
        </w:rPr>
        <w:t xml:space="preserve"> the</w:t>
      </w:r>
      <w:r>
        <w:rPr>
          <w:rFonts w:ascii="Calibri" w:hAnsi="Calibri" w:cs="Calibri"/>
          <w:color w:val="000000" w:themeColor="text1"/>
          <w:sz w:val="22"/>
          <w:shd w:val="clear" w:color="auto" w:fill="FFFFFF"/>
        </w:rPr>
        <w:t xml:space="preserve"> North Baldock Chalk uplands.  </w:t>
      </w:r>
      <w:r w:rsidR="009F0180">
        <w:rPr>
          <w:rFonts w:ascii="Calibri" w:hAnsi="Calibri" w:cs="Calibri"/>
          <w:color w:val="000000" w:themeColor="text1"/>
          <w:sz w:val="22"/>
          <w:shd w:val="clear" w:color="auto" w:fill="FFFFFF"/>
        </w:rPr>
        <w:t>M</w:t>
      </w:r>
      <w:r w:rsidR="00A522BF">
        <w:rPr>
          <w:rFonts w:ascii="Calibri" w:hAnsi="Calibri" w:cs="Calibri"/>
          <w:color w:val="000000" w:themeColor="text1"/>
          <w:sz w:val="22"/>
          <w:shd w:val="clear" w:color="auto" w:fill="FFFFFF"/>
        </w:rPr>
        <w:t xml:space="preserve">uch of the parish is characterised by chalky boulder clay woodlands and meadows, which </w:t>
      </w:r>
      <w:r w:rsidR="003F096B">
        <w:rPr>
          <w:rFonts w:ascii="Calibri" w:hAnsi="Calibri" w:cs="Calibri"/>
          <w:color w:val="000000" w:themeColor="text1"/>
          <w:sz w:val="22"/>
          <w:shd w:val="clear" w:color="auto" w:fill="FFFFFF"/>
        </w:rPr>
        <w:t>provide</w:t>
      </w:r>
      <w:r w:rsidR="004259F7">
        <w:rPr>
          <w:rFonts w:ascii="Calibri" w:hAnsi="Calibri" w:cs="Calibri"/>
          <w:color w:val="000000" w:themeColor="text1"/>
          <w:sz w:val="22"/>
          <w:shd w:val="clear" w:color="auto" w:fill="FFFFFF"/>
        </w:rPr>
        <w:t xml:space="preserve"> an important habitat for a range of species including</w:t>
      </w:r>
      <w:r w:rsidR="00A522BF">
        <w:rPr>
          <w:rFonts w:ascii="Calibri" w:hAnsi="Calibri" w:cs="Calibri"/>
          <w:color w:val="000000" w:themeColor="text1"/>
          <w:sz w:val="22"/>
          <w:shd w:val="clear" w:color="auto" w:fill="FFFFFF"/>
        </w:rPr>
        <w:t xml:space="preserve"> the</w:t>
      </w:r>
      <w:r w:rsidR="001D4B43">
        <w:rPr>
          <w:rFonts w:ascii="Calibri" w:hAnsi="Calibri" w:cs="Calibri"/>
          <w:color w:val="000000" w:themeColor="text1"/>
          <w:sz w:val="22"/>
          <w:shd w:val="clear" w:color="auto" w:fill="FFFFFF"/>
        </w:rPr>
        <w:t xml:space="preserve"> stone curlew,</w:t>
      </w:r>
      <w:r w:rsidR="00A522BF">
        <w:rPr>
          <w:rFonts w:ascii="Calibri" w:hAnsi="Calibri" w:cs="Calibri"/>
          <w:color w:val="000000" w:themeColor="text1"/>
          <w:sz w:val="22"/>
          <w:shd w:val="clear" w:color="auto" w:fill="FFFFFF"/>
        </w:rPr>
        <w:t xml:space="preserve"> a n</w:t>
      </w:r>
      <w:r w:rsidR="004259F7">
        <w:rPr>
          <w:rFonts w:ascii="Calibri" w:hAnsi="Calibri" w:cs="Calibri"/>
          <w:color w:val="000000" w:themeColor="text1"/>
          <w:sz w:val="22"/>
          <w:shd w:val="clear" w:color="auto" w:fill="FFFFFF"/>
        </w:rPr>
        <w:t>ational Red List species of bird</w:t>
      </w:r>
      <w:r w:rsidR="001D4B43">
        <w:rPr>
          <w:rFonts w:ascii="Calibri" w:hAnsi="Calibri" w:cs="Calibri"/>
          <w:color w:val="000000" w:themeColor="text1"/>
          <w:sz w:val="22"/>
          <w:shd w:val="clear" w:color="auto" w:fill="FFFFFF"/>
        </w:rPr>
        <w:t xml:space="preserve">, and the spotted </w:t>
      </w:r>
      <w:proofErr w:type="gramStart"/>
      <w:r w:rsidR="001D4B43">
        <w:rPr>
          <w:rFonts w:ascii="Calibri" w:hAnsi="Calibri" w:cs="Calibri"/>
          <w:color w:val="000000" w:themeColor="text1"/>
          <w:sz w:val="22"/>
          <w:shd w:val="clear" w:color="auto" w:fill="FFFFFF"/>
        </w:rPr>
        <w:t>fly-catcher</w:t>
      </w:r>
      <w:proofErr w:type="gramEnd"/>
      <w:r w:rsidR="004259F7">
        <w:rPr>
          <w:rFonts w:ascii="Calibri" w:hAnsi="Calibri" w:cs="Calibri"/>
          <w:color w:val="000000" w:themeColor="text1"/>
          <w:sz w:val="22"/>
          <w:shd w:val="clear" w:color="auto" w:fill="FFFFFF"/>
        </w:rPr>
        <w:t>.</w:t>
      </w:r>
      <w:r w:rsidR="00745007">
        <w:rPr>
          <w:rFonts w:ascii="Calibri" w:hAnsi="Calibri" w:cs="Calibri"/>
          <w:color w:val="000000" w:themeColor="text1"/>
          <w:sz w:val="22"/>
          <w:shd w:val="clear" w:color="auto" w:fill="FFFFFF"/>
        </w:rPr>
        <w:t xml:space="preserve"> The far west of the area lies within Green Belt, protecting against coalescence with Baldock.</w:t>
      </w:r>
    </w:p>
    <w:p w14:paraId="159F50E3" w14:textId="3DF800C3" w:rsidR="004259F7" w:rsidRDefault="001B32E6" w:rsidP="001B32E6">
      <w:pPr>
        <w:pStyle w:val="ListParagraph"/>
        <w:spacing w:before="0" w:after="240" w:line="259" w:lineRule="auto"/>
        <w:ind w:left="646" w:hanging="646"/>
        <w:rPr>
          <w:rFonts w:ascii="Calibri" w:hAnsi="Calibri" w:cs="Calibri"/>
          <w:color w:val="000000" w:themeColor="text1"/>
          <w:sz w:val="22"/>
          <w:shd w:val="clear" w:color="auto" w:fill="FFFFFF"/>
        </w:rPr>
      </w:pPr>
      <w:r w:rsidRPr="00D350D0">
        <w:rPr>
          <w:rFonts w:ascii="Calibri" w:hAnsi="Calibri" w:cs="Calibri"/>
          <w:color w:val="000000" w:themeColor="text1"/>
          <w:sz w:val="22"/>
          <w:shd w:val="clear" w:color="auto" w:fill="FFFFFF"/>
        </w:rPr>
        <w:t xml:space="preserve">The </w:t>
      </w:r>
      <w:r w:rsidR="004259F7">
        <w:rPr>
          <w:rFonts w:ascii="Calibri" w:hAnsi="Calibri" w:cs="Calibri"/>
          <w:color w:val="000000" w:themeColor="text1"/>
          <w:sz w:val="22"/>
          <w:shd w:val="clear" w:color="auto" w:fill="FFFFFF"/>
        </w:rPr>
        <w:t xml:space="preserve">parish </w:t>
      </w:r>
      <w:r w:rsidR="008B39F7">
        <w:rPr>
          <w:rFonts w:ascii="Calibri" w:hAnsi="Calibri" w:cs="Calibri"/>
          <w:color w:val="000000" w:themeColor="text1"/>
          <w:sz w:val="22"/>
          <w:shd w:val="clear" w:color="auto" w:fill="FFFFFF"/>
        </w:rPr>
        <w:t xml:space="preserve">is home to </w:t>
      </w:r>
      <w:r w:rsidR="004259F7">
        <w:rPr>
          <w:rFonts w:ascii="Calibri" w:hAnsi="Calibri" w:cs="Calibri"/>
          <w:color w:val="000000" w:themeColor="text1"/>
          <w:sz w:val="22"/>
          <w:shd w:val="clear" w:color="auto" w:fill="FFFFFF"/>
        </w:rPr>
        <w:t xml:space="preserve">approximately 150 residents living in </w:t>
      </w:r>
      <w:r w:rsidR="003F096B">
        <w:rPr>
          <w:rFonts w:ascii="Calibri" w:hAnsi="Calibri" w:cs="Calibri"/>
          <w:color w:val="000000" w:themeColor="text1"/>
          <w:sz w:val="22"/>
          <w:shd w:val="clear" w:color="auto" w:fill="FFFFFF"/>
        </w:rPr>
        <w:t>54</w:t>
      </w:r>
      <w:r w:rsidR="004259F7">
        <w:rPr>
          <w:rFonts w:ascii="Calibri" w:hAnsi="Calibri" w:cs="Calibri"/>
          <w:color w:val="000000" w:themeColor="text1"/>
          <w:sz w:val="22"/>
          <w:shd w:val="clear" w:color="auto" w:fill="FFFFFF"/>
        </w:rPr>
        <w:t xml:space="preserve"> dwellings. There is a</w:t>
      </w:r>
      <w:r w:rsidR="004259F7" w:rsidRPr="004A1912">
        <w:rPr>
          <w:rFonts w:ascii="Calibri" w:hAnsi="Calibri" w:cs="Calibri"/>
          <w:color w:val="000000" w:themeColor="text1"/>
          <w:sz w:val="22"/>
          <w:shd w:val="clear" w:color="auto" w:fill="FFFFFF"/>
        </w:rPr>
        <w:t xml:space="preserve"> village hall</w:t>
      </w:r>
      <w:r w:rsidR="00840A8B">
        <w:rPr>
          <w:rFonts w:ascii="Calibri" w:hAnsi="Calibri" w:cs="Calibri"/>
          <w:color w:val="000000" w:themeColor="text1"/>
          <w:sz w:val="22"/>
          <w:shd w:val="clear" w:color="auto" w:fill="FFFFFF"/>
        </w:rPr>
        <w:t xml:space="preserve"> and playground,</w:t>
      </w:r>
      <w:r w:rsidR="004259F7" w:rsidRPr="004A1912">
        <w:rPr>
          <w:rFonts w:ascii="Calibri" w:hAnsi="Calibri" w:cs="Calibri"/>
          <w:color w:val="000000" w:themeColor="text1"/>
          <w:sz w:val="22"/>
          <w:shd w:val="clear" w:color="auto" w:fill="FFFFFF"/>
        </w:rPr>
        <w:t xml:space="preserve"> </w:t>
      </w:r>
      <w:r w:rsidR="003F096B">
        <w:rPr>
          <w:rFonts w:ascii="Calibri" w:hAnsi="Calibri" w:cs="Calibri"/>
          <w:color w:val="000000" w:themeColor="text1"/>
          <w:sz w:val="22"/>
          <w:shd w:val="clear" w:color="auto" w:fill="FFFFFF"/>
        </w:rPr>
        <w:t xml:space="preserve">a </w:t>
      </w:r>
      <w:r w:rsidR="004259F7" w:rsidRPr="004A1912">
        <w:rPr>
          <w:rFonts w:ascii="Calibri" w:hAnsi="Calibri" w:cs="Calibri"/>
          <w:color w:val="000000" w:themeColor="text1"/>
          <w:sz w:val="22"/>
          <w:shd w:val="clear" w:color="auto" w:fill="FFFFFF"/>
        </w:rPr>
        <w:t>church</w:t>
      </w:r>
      <w:r w:rsidR="003F096B">
        <w:rPr>
          <w:rFonts w:ascii="Calibri" w:hAnsi="Calibri" w:cs="Calibri"/>
          <w:color w:val="000000" w:themeColor="text1"/>
          <w:sz w:val="22"/>
          <w:shd w:val="clear" w:color="auto" w:fill="FFFFFF"/>
        </w:rPr>
        <w:t xml:space="preserve"> and a small triangular village green</w:t>
      </w:r>
      <w:r w:rsidR="00E47E38">
        <w:rPr>
          <w:rFonts w:ascii="Calibri" w:hAnsi="Calibri" w:cs="Calibri"/>
          <w:color w:val="000000" w:themeColor="text1"/>
          <w:sz w:val="22"/>
          <w:shd w:val="clear" w:color="auto" w:fill="FFFFFF"/>
        </w:rPr>
        <w:t xml:space="preserve"> </w:t>
      </w:r>
      <w:r w:rsidR="00E47E38" w:rsidRPr="00E47E38">
        <w:rPr>
          <w:rFonts w:ascii="Calibri" w:hAnsi="Calibri" w:cs="Calibri"/>
          <w:color w:val="000000" w:themeColor="text1"/>
          <w:sz w:val="22"/>
          <w:shd w:val="clear" w:color="auto" w:fill="FFFFFF"/>
        </w:rPr>
        <w:t>with well, and two further pond areas one adjacent to the junc</w:t>
      </w:r>
      <w:r w:rsidR="00E47E38">
        <w:rPr>
          <w:rFonts w:ascii="Calibri" w:hAnsi="Calibri" w:cs="Calibri"/>
          <w:color w:val="000000" w:themeColor="text1"/>
          <w:sz w:val="22"/>
          <w:shd w:val="clear" w:color="auto" w:fill="FFFFFF"/>
        </w:rPr>
        <w:t>ti</w:t>
      </w:r>
      <w:r w:rsidR="00E47E38" w:rsidRPr="00E47E38">
        <w:rPr>
          <w:rFonts w:ascii="Calibri" w:hAnsi="Calibri" w:cs="Calibri"/>
          <w:color w:val="000000" w:themeColor="text1"/>
          <w:sz w:val="22"/>
          <w:shd w:val="clear" w:color="auto" w:fill="FFFFFF"/>
        </w:rPr>
        <w:t>on of the Street and Church Lane and the second opposite to the church and some</w:t>
      </w:r>
      <w:r w:rsidR="00E47E38">
        <w:rPr>
          <w:rFonts w:ascii="Calibri" w:hAnsi="Calibri" w:cs="Calibri"/>
          <w:color w:val="000000" w:themeColor="text1"/>
          <w:sz w:val="22"/>
          <w:shd w:val="clear" w:color="auto" w:fill="FFFFFF"/>
        </w:rPr>
        <w:t>ti</w:t>
      </w:r>
      <w:r w:rsidR="00E47E38" w:rsidRPr="00E47E38">
        <w:rPr>
          <w:rFonts w:ascii="Calibri" w:hAnsi="Calibri" w:cs="Calibri"/>
          <w:color w:val="000000" w:themeColor="text1"/>
          <w:sz w:val="22"/>
          <w:shd w:val="clear" w:color="auto" w:fill="FFFFFF"/>
        </w:rPr>
        <w:t xml:space="preserve">mes known as Carter’s or Parson’s </w:t>
      </w:r>
      <w:proofErr w:type="gramStart"/>
      <w:r w:rsidR="00E47E38" w:rsidRPr="00E47E38">
        <w:rPr>
          <w:rFonts w:ascii="Calibri" w:hAnsi="Calibri" w:cs="Calibri"/>
          <w:color w:val="000000" w:themeColor="text1"/>
          <w:sz w:val="22"/>
          <w:shd w:val="clear" w:color="auto" w:fill="FFFFFF"/>
        </w:rPr>
        <w:t>Pond ;</w:t>
      </w:r>
      <w:proofErr w:type="gramEnd"/>
      <w:r w:rsidR="00840A8B">
        <w:rPr>
          <w:rFonts w:ascii="Calibri" w:hAnsi="Calibri" w:cs="Calibri"/>
          <w:color w:val="000000" w:themeColor="text1"/>
          <w:sz w:val="22"/>
          <w:shd w:val="clear" w:color="auto" w:fill="FFFFFF"/>
        </w:rPr>
        <w:t xml:space="preserve">; </w:t>
      </w:r>
      <w:r w:rsidR="003F096B">
        <w:rPr>
          <w:rFonts w:ascii="Calibri" w:hAnsi="Calibri" w:cs="Calibri"/>
          <w:color w:val="000000" w:themeColor="text1"/>
          <w:sz w:val="22"/>
          <w:shd w:val="clear" w:color="auto" w:fill="FFFFFF"/>
        </w:rPr>
        <w:t>these community spaces enable a lively community scene, with a variety of activities and events taking place across the calendar. F</w:t>
      </w:r>
      <w:r w:rsidR="003F096B" w:rsidRPr="003F096B">
        <w:rPr>
          <w:rFonts w:ascii="Calibri" w:hAnsi="Calibri" w:cs="Calibri"/>
          <w:color w:val="000000" w:themeColor="text1"/>
          <w:sz w:val="22"/>
          <w:shd w:val="clear" w:color="auto" w:fill="FFFFFF"/>
        </w:rPr>
        <w:t>irst recorded in Domesday as ‘</w:t>
      </w:r>
      <w:proofErr w:type="spellStart"/>
      <w:r w:rsidR="003F096B" w:rsidRPr="003F096B">
        <w:rPr>
          <w:rFonts w:ascii="Calibri" w:hAnsi="Calibri" w:cs="Calibri"/>
          <w:color w:val="000000" w:themeColor="text1"/>
          <w:sz w:val="22"/>
          <w:shd w:val="clear" w:color="auto" w:fill="FFFFFF"/>
        </w:rPr>
        <w:t>Wallingtone</w:t>
      </w:r>
      <w:proofErr w:type="spellEnd"/>
      <w:r w:rsidR="003F096B" w:rsidRPr="003F096B">
        <w:rPr>
          <w:rFonts w:ascii="Calibri" w:hAnsi="Calibri" w:cs="Calibri"/>
          <w:color w:val="000000" w:themeColor="text1"/>
          <w:sz w:val="22"/>
          <w:shd w:val="clear" w:color="auto" w:fill="FFFFFF"/>
        </w:rPr>
        <w:t>’</w:t>
      </w:r>
      <w:r w:rsidR="003F096B">
        <w:rPr>
          <w:rFonts w:ascii="Calibri" w:hAnsi="Calibri" w:cs="Calibri"/>
          <w:color w:val="000000" w:themeColor="text1"/>
          <w:sz w:val="22"/>
          <w:shd w:val="clear" w:color="auto" w:fill="FFFFFF"/>
        </w:rPr>
        <w:t>, t</w:t>
      </w:r>
      <w:r w:rsidR="004259F7">
        <w:rPr>
          <w:rFonts w:ascii="Calibri" w:hAnsi="Calibri" w:cs="Calibri"/>
          <w:color w:val="000000" w:themeColor="text1"/>
          <w:sz w:val="22"/>
          <w:shd w:val="clear" w:color="auto" w:fill="FFFFFF"/>
        </w:rPr>
        <w:t xml:space="preserve">he settlement has evolved from a predominantly agricultural base, with </w:t>
      </w:r>
      <w:proofErr w:type="gramStart"/>
      <w:r w:rsidR="004259F7">
        <w:rPr>
          <w:rFonts w:ascii="Calibri" w:hAnsi="Calibri" w:cs="Calibri"/>
          <w:color w:val="000000" w:themeColor="text1"/>
          <w:sz w:val="22"/>
          <w:shd w:val="clear" w:color="auto" w:fill="FFFFFF"/>
        </w:rPr>
        <w:t>a</w:t>
      </w:r>
      <w:r w:rsidR="003F096B">
        <w:rPr>
          <w:rFonts w:ascii="Calibri" w:hAnsi="Calibri" w:cs="Calibri"/>
          <w:color w:val="000000" w:themeColor="text1"/>
          <w:sz w:val="22"/>
          <w:shd w:val="clear" w:color="auto" w:fill="FFFFFF"/>
        </w:rPr>
        <w:t xml:space="preserve"> number of</w:t>
      </w:r>
      <w:proofErr w:type="gramEnd"/>
      <w:r w:rsidR="003F096B">
        <w:rPr>
          <w:rFonts w:ascii="Calibri" w:hAnsi="Calibri" w:cs="Calibri"/>
          <w:color w:val="000000" w:themeColor="text1"/>
          <w:sz w:val="22"/>
          <w:shd w:val="clear" w:color="auto" w:fill="FFFFFF"/>
        </w:rPr>
        <w:t xml:space="preserve"> working farms still</w:t>
      </w:r>
      <w:r w:rsidR="004259F7">
        <w:rPr>
          <w:rFonts w:ascii="Calibri" w:hAnsi="Calibri" w:cs="Calibri"/>
          <w:color w:val="000000" w:themeColor="text1"/>
          <w:sz w:val="22"/>
          <w:shd w:val="clear" w:color="auto" w:fill="FFFFFF"/>
        </w:rPr>
        <w:t xml:space="preserve"> operating today. </w:t>
      </w:r>
      <w:r w:rsidR="004259F7" w:rsidRPr="008B39F7">
        <w:rPr>
          <w:rFonts w:ascii="Calibri" w:hAnsi="Calibri" w:cs="Calibri"/>
          <w:color w:val="000000" w:themeColor="text1"/>
          <w:sz w:val="22"/>
          <w:shd w:val="clear" w:color="auto" w:fill="FFFFFF"/>
        </w:rPr>
        <w:t xml:space="preserve">The author </w:t>
      </w:r>
      <w:hyperlink r:id="rId11" w:history="1">
        <w:r w:rsidR="004259F7" w:rsidRPr="008B39F7">
          <w:rPr>
            <w:rFonts w:ascii="Calibri" w:hAnsi="Calibri" w:cs="Calibri"/>
            <w:color w:val="000000" w:themeColor="text1"/>
            <w:sz w:val="22"/>
            <w:shd w:val="clear" w:color="auto" w:fill="FFFFFF"/>
          </w:rPr>
          <w:t>George Orwell</w:t>
        </w:r>
      </w:hyperlink>
      <w:r w:rsidR="004259F7" w:rsidRPr="008B39F7">
        <w:rPr>
          <w:rFonts w:ascii="Calibri" w:hAnsi="Calibri" w:cs="Calibri"/>
          <w:color w:val="000000" w:themeColor="text1"/>
          <w:sz w:val="22"/>
          <w:shd w:val="clear" w:color="auto" w:fill="FFFFFF"/>
        </w:rPr>
        <w:t xml:space="preserve"> lived in a small cottage at no</w:t>
      </w:r>
      <w:r w:rsidR="004259F7">
        <w:rPr>
          <w:rFonts w:ascii="Calibri" w:hAnsi="Calibri" w:cs="Calibri"/>
          <w:color w:val="000000" w:themeColor="text1"/>
          <w:sz w:val="22"/>
          <w:shd w:val="clear" w:color="auto" w:fill="FFFFFF"/>
        </w:rPr>
        <w:t>.</w:t>
      </w:r>
      <w:r w:rsidR="004259F7" w:rsidRPr="008B39F7">
        <w:rPr>
          <w:rFonts w:ascii="Calibri" w:hAnsi="Calibri" w:cs="Calibri"/>
          <w:color w:val="000000" w:themeColor="text1"/>
          <w:sz w:val="22"/>
          <w:shd w:val="clear" w:color="auto" w:fill="FFFFFF"/>
        </w:rPr>
        <w:t xml:space="preserve"> 2 Kits Lane,</w:t>
      </w:r>
      <w:r w:rsidR="000476C8">
        <w:rPr>
          <w:rFonts w:ascii="Calibri" w:hAnsi="Calibri" w:cs="Calibri"/>
          <w:color w:val="000000" w:themeColor="text1"/>
          <w:sz w:val="22"/>
          <w:shd w:val="clear" w:color="auto" w:fill="FFFFFF"/>
        </w:rPr>
        <w:t xml:space="preserve"> then</w:t>
      </w:r>
      <w:r w:rsidR="004259F7" w:rsidRPr="008B39F7">
        <w:rPr>
          <w:rFonts w:ascii="Calibri" w:hAnsi="Calibri" w:cs="Calibri"/>
          <w:color w:val="000000" w:themeColor="text1"/>
          <w:sz w:val="22"/>
          <w:shd w:val="clear" w:color="auto" w:fill="FFFFFF"/>
        </w:rPr>
        <w:t xml:space="preserve"> known as The Stores, i</w:t>
      </w:r>
      <w:r w:rsidR="004259F7">
        <w:rPr>
          <w:rFonts w:ascii="Calibri" w:hAnsi="Calibri" w:cs="Calibri"/>
          <w:color w:val="000000" w:themeColor="text1"/>
          <w:sz w:val="22"/>
          <w:shd w:val="clear" w:color="auto" w:fill="FFFFFF"/>
        </w:rPr>
        <w:t>n the village from 1936 to 1940</w:t>
      </w:r>
      <w:r w:rsidR="004259F7" w:rsidRPr="008B39F7">
        <w:rPr>
          <w:rFonts w:ascii="Calibri" w:hAnsi="Calibri" w:cs="Calibri"/>
          <w:color w:val="000000" w:themeColor="text1"/>
          <w:sz w:val="22"/>
          <w:shd w:val="clear" w:color="auto" w:fill="FFFFFF"/>
        </w:rPr>
        <w:t xml:space="preserve">. Orwell wrote his notable book </w:t>
      </w:r>
      <w:hyperlink r:id="rId12" w:history="1">
        <w:r w:rsidR="004259F7" w:rsidRPr="008B39F7">
          <w:rPr>
            <w:rFonts w:ascii="Calibri" w:hAnsi="Calibri" w:cs="Calibri"/>
            <w:color w:val="000000" w:themeColor="text1"/>
            <w:sz w:val="22"/>
            <w:shd w:val="clear" w:color="auto" w:fill="FFFFFF"/>
          </w:rPr>
          <w:t>Animal Farm</w:t>
        </w:r>
      </w:hyperlink>
      <w:r w:rsidR="00542C6D">
        <w:rPr>
          <w:rFonts w:ascii="Calibri" w:hAnsi="Calibri" w:cs="Calibri"/>
          <w:color w:val="000000" w:themeColor="text1"/>
          <w:sz w:val="22"/>
          <w:shd w:val="clear" w:color="auto" w:fill="FFFFFF"/>
        </w:rPr>
        <w:t xml:space="preserve"> in 1944, inspired by local landmarks,</w:t>
      </w:r>
      <w:r w:rsidR="004259F7" w:rsidRPr="008B39F7">
        <w:rPr>
          <w:rFonts w:ascii="Calibri" w:hAnsi="Calibri" w:cs="Calibri"/>
          <w:color w:val="000000" w:themeColor="text1"/>
          <w:sz w:val="22"/>
          <w:shd w:val="clear" w:color="auto" w:fill="FFFFFF"/>
        </w:rPr>
        <w:t xml:space="preserve"> </w:t>
      </w:r>
      <w:r w:rsidR="000476C8">
        <w:rPr>
          <w:rFonts w:ascii="Calibri" w:hAnsi="Calibri" w:cs="Calibri"/>
          <w:color w:val="000000" w:themeColor="text1"/>
          <w:sz w:val="22"/>
          <w:shd w:val="clear" w:color="auto" w:fill="FFFFFF"/>
        </w:rPr>
        <w:t>Bury</w:t>
      </w:r>
      <w:r w:rsidR="004259F7" w:rsidRPr="008B39F7">
        <w:rPr>
          <w:rFonts w:ascii="Calibri" w:hAnsi="Calibri" w:cs="Calibri"/>
          <w:color w:val="000000" w:themeColor="text1"/>
          <w:sz w:val="22"/>
          <w:shd w:val="clear" w:color="auto" w:fill="FFFFFF"/>
        </w:rPr>
        <w:t xml:space="preserve"> Farm and The Great Barn. </w:t>
      </w:r>
    </w:p>
    <w:p w14:paraId="5A826120" w14:textId="24B1DAFC" w:rsidR="000476C8" w:rsidRPr="000476C8" w:rsidRDefault="000476C8" w:rsidP="002F07A9">
      <w:pPr>
        <w:pStyle w:val="ListParagraph"/>
        <w:spacing w:before="0" w:after="240" w:line="259" w:lineRule="auto"/>
        <w:ind w:left="646" w:hanging="646"/>
        <w:rPr>
          <w:rFonts w:ascii="Calibri" w:hAnsi="Calibri" w:cs="Calibri"/>
          <w:color w:val="000000" w:themeColor="text1"/>
          <w:sz w:val="22"/>
          <w:shd w:val="clear" w:color="auto" w:fill="FFFFFF"/>
        </w:rPr>
      </w:pPr>
      <w:r w:rsidRPr="000476C8">
        <w:rPr>
          <w:rFonts w:ascii="Calibri" w:hAnsi="Calibri" w:cs="Calibri"/>
          <w:color w:val="000000" w:themeColor="text1"/>
          <w:sz w:val="22"/>
          <w:shd w:val="clear" w:color="auto" w:fill="FFFFFF"/>
        </w:rPr>
        <w:t>The boundary of the village has changed li</w:t>
      </w:r>
      <w:r>
        <w:rPr>
          <w:rFonts w:ascii="Calibri" w:hAnsi="Calibri" w:cs="Calibri"/>
          <w:color w:val="000000" w:themeColor="text1"/>
          <w:sz w:val="22"/>
          <w:shd w:val="clear" w:color="auto" w:fill="FFFFFF"/>
        </w:rPr>
        <w:t>ttl</w:t>
      </w:r>
      <w:r w:rsidRPr="000476C8">
        <w:rPr>
          <w:rFonts w:ascii="Calibri" w:hAnsi="Calibri" w:cs="Calibri"/>
          <w:color w:val="000000" w:themeColor="text1"/>
          <w:sz w:val="22"/>
          <w:shd w:val="clear" w:color="auto" w:fill="FFFFFF"/>
        </w:rPr>
        <w:t xml:space="preserve">e in the last century with very few new houses being built in recent decades. However, the housing stock has changed significantly from provision of farm </w:t>
      </w:r>
      <w:proofErr w:type="gramStart"/>
      <w:r w:rsidRPr="000476C8">
        <w:rPr>
          <w:rFonts w:ascii="Calibri" w:hAnsi="Calibri" w:cs="Calibri"/>
          <w:color w:val="000000" w:themeColor="text1"/>
          <w:sz w:val="22"/>
          <w:shd w:val="clear" w:color="auto" w:fill="FFFFFF"/>
        </w:rPr>
        <w:t>labourers</w:t>
      </w:r>
      <w:proofErr w:type="gramEnd"/>
      <w:r w:rsidRPr="000476C8">
        <w:rPr>
          <w:rFonts w:ascii="Calibri" w:hAnsi="Calibri" w:cs="Calibri"/>
          <w:color w:val="000000" w:themeColor="text1"/>
          <w:sz w:val="22"/>
          <w:shd w:val="clear" w:color="auto" w:fill="FFFFFF"/>
        </w:rPr>
        <w:t xml:space="preserve"> co</w:t>
      </w:r>
      <w:r>
        <w:rPr>
          <w:rFonts w:ascii="Calibri" w:hAnsi="Calibri" w:cs="Calibri"/>
          <w:color w:val="000000" w:themeColor="text1"/>
          <w:sz w:val="22"/>
          <w:shd w:val="clear" w:color="auto" w:fill="FFFFFF"/>
        </w:rPr>
        <w:t>tt</w:t>
      </w:r>
      <w:r w:rsidRPr="000476C8">
        <w:rPr>
          <w:rFonts w:ascii="Calibri" w:hAnsi="Calibri" w:cs="Calibri"/>
          <w:color w:val="000000" w:themeColor="text1"/>
          <w:sz w:val="22"/>
          <w:shd w:val="clear" w:color="auto" w:fill="FFFFFF"/>
        </w:rPr>
        <w:t>ages to more substan</w:t>
      </w:r>
      <w:r>
        <w:rPr>
          <w:rFonts w:ascii="Calibri" w:hAnsi="Calibri" w:cs="Calibri"/>
          <w:color w:val="000000" w:themeColor="text1"/>
          <w:sz w:val="22"/>
          <w:shd w:val="clear" w:color="auto" w:fill="FFFFFF"/>
        </w:rPr>
        <w:t>tia</w:t>
      </w:r>
      <w:r w:rsidRPr="000476C8">
        <w:rPr>
          <w:rFonts w:ascii="Calibri" w:hAnsi="Calibri" w:cs="Calibri"/>
          <w:color w:val="000000" w:themeColor="text1"/>
          <w:sz w:val="22"/>
          <w:shd w:val="clear" w:color="auto" w:fill="FFFFFF"/>
        </w:rPr>
        <w:t>l detached and semi-detached proper</w:t>
      </w:r>
      <w:r>
        <w:rPr>
          <w:rFonts w:ascii="Calibri" w:hAnsi="Calibri" w:cs="Calibri"/>
          <w:color w:val="000000" w:themeColor="text1"/>
          <w:sz w:val="22"/>
          <w:shd w:val="clear" w:color="auto" w:fill="FFFFFF"/>
        </w:rPr>
        <w:t>ti</w:t>
      </w:r>
      <w:r w:rsidRPr="000476C8">
        <w:rPr>
          <w:rFonts w:ascii="Calibri" w:hAnsi="Calibri" w:cs="Calibri"/>
          <w:color w:val="000000" w:themeColor="text1"/>
          <w:sz w:val="22"/>
          <w:shd w:val="clear" w:color="auto" w:fill="FFFFFF"/>
        </w:rPr>
        <w:t>es. This has been by way of transforming mul</w:t>
      </w:r>
      <w:r>
        <w:rPr>
          <w:rFonts w:ascii="Calibri" w:hAnsi="Calibri" w:cs="Calibri"/>
          <w:color w:val="000000" w:themeColor="text1"/>
          <w:sz w:val="22"/>
          <w:shd w:val="clear" w:color="auto" w:fill="FFFFFF"/>
        </w:rPr>
        <w:t>ti</w:t>
      </w:r>
      <w:r w:rsidRPr="000476C8">
        <w:rPr>
          <w:rFonts w:ascii="Calibri" w:hAnsi="Calibri" w:cs="Calibri"/>
          <w:color w:val="000000" w:themeColor="text1"/>
          <w:sz w:val="22"/>
          <w:shd w:val="clear" w:color="auto" w:fill="FFFFFF"/>
        </w:rPr>
        <w:t>ple smaller semi-detached and terraced co</w:t>
      </w:r>
      <w:r>
        <w:rPr>
          <w:rFonts w:ascii="Calibri" w:hAnsi="Calibri" w:cs="Calibri"/>
          <w:color w:val="000000" w:themeColor="text1"/>
          <w:sz w:val="22"/>
          <w:shd w:val="clear" w:color="auto" w:fill="FFFFFF"/>
        </w:rPr>
        <w:t>tt</w:t>
      </w:r>
      <w:r w:rsidRPr="000476C8">
        <w:rPr>
          <w:rFonts w:ascii="Calibri" w:hAnsi="Calibri" w:cs="Calibri"/>
          <w:color w:val="000000" w:themeColor="text1"/>
          <w:sz w:val="22"/>
          <w:shd w:val="clear" w:color="auto" w:fill="FFFFFF"/>
        </w:rPr>
        <w:t>ages into more substan</w:t>
      </w:r>
      <w:r>
        <w:rPr>
          <w:rFonts w:ascii="Calibri" w:hAnsi="Calibri" w:cs="Calibri"/>
          <w:color w:val="000000" w:themeColor="text1"/>
          <w:sz w:val="22"/>
          <w:shd w:val="clear" w:color="auto" w:fill="FFFFFF"/>
        </w:rPr>
        <w:t>ti</w:t>
      </w:r>
      <w:r w:rsidRPr="000476C8">
        <w:rPr>
          <w:rFonts w:ascii="Calibri" w:hAnsi="Calibri" w:cs="Calibri"/>
          <w:color w:val="000000" w:themeColor="text1"/>
          <w:sz w:val="22"/>
          <w:shd w:val="clear" w:color="auto" w:fill="FFFFFF"/>
        </w:rPr>
        <w:t xml:space="preserve">al </w:t>
      </w:r>
      <w:proofErr w:type="gramStart"/>
      <w:r w:rsidRPr="000476C8">
        <w:rPr>
          <w:rFonts w:ascii="Calibri" w:hAnsi="Calibri" w:cs="Calibri"/>
          <w:color w:val="000000" w:themeColor="text1"/>
          <w:sz w:val="22"/>
          <w:shd w:val="clear" w:color="auto" w:fill="FFFFFF"/>
        </w:rPr>
        <w:t>single family</w:t>
      </w:r>
      <w:proofErr w:type="gramEnd"/>
      <w:r w:rsidRPr="000476C8">
        <w:rPr>
          <w:rFonts w:ascii="Calibri" w:hAnsi="Calibri" w:cs="Calibri"/>
          <w:color w:val="000000" w:themeColor="text1"/>
          <w:sz w:val="22"/>
          <w:shd w:val="clear" w:color="auto" w:fill="FFFFFF"/>
        </w:rPr>
        <w:t xml:space="preserve"> homes</w:t>
      </w:r>
      <w:r w:rsidR="00650A59">
        <w:rPr>
          <w:rFonts w:ascii="Calibri" w:hAnsi="Calibri" w:cs="Calibri"/>
          <w:color w:val="000000" w:themeColor="text1"/>
          <w:sz w:val="22"/>
          <w:shd w:val="clear" w:color="auto" w:fill="FFFFFF"/>
        </w:rPr>
        <w:t>.</w:t>
      </w:r>
      <w:r w:rsidRPr="000476C8">
        <w:rPr>
          <w:rFonts w:ascii="Calibri" w:hAnsi="Calibri" w:cs="Calibri"/>
          <w:color w:val="000000" w:themeColor="text1"/>
          <w:sz w:val="22"/>
          <w:shd w:val="clear" w:color="auto" w:fill="FFFFFF"/>
        </w:rPr>
        <w:t xml:space="preserve"> </w:t>
      </w:r>
    </w:p>
    <w:p w14:paraId="3ADEBE7E" w14:textId="562AC053" w:rsidR="00A522BF" w:rsidRPr="003F096B" w:rsidRDefault="003F096B" w:rsidP="002F07A9">
      <w:pPr>
        <w:pStyle w:val="ListParagraph"/>
        <w:spacing w:before="0" w:after="240" w:line="259" w:lineRule="auto"/>
        <w:ind w:left="646" w:hanging="646"/>
        <w:rPr>
          <w:rFonts w:ascii="Calibri" w:hAnsi="Calibri" w:cs="Calibri"/>
          <w:color w:val="000000" w:themeColor="text1"/>
          <w:sz w:val="22"/>
          <w:shd w:val="clear" w:color="auto" w:fill="FFFFFF"/>
        </w:rPr>
      </w:pPr>
      <w:r w:rsidRPr="003F096B">
        <w:rPr>
          <w:rFonts w:ascii="Calibri" w:hAnsi="Calibri" w:cs="Calibri"/>
          <w:color w:val="000000" w:themeColor="text1"/>
          <w:sz w:val="22"/>
          <w:shd w:val="clear" w:color="auto" w:fill="FFFFFF"/>
        </w:rPr>
        <w:t>The</w:t>
      </w:r>
      <w:r w:rsidR="00A522BF" w:rsidRPr="003F096B">
        <w:rPr>
          <w:rFonts w:ascii="Calibri" w:hAnsi="Calibri" w:cs="Calibri"/>
          <w:color w:val="000000" w:themeColor="text1"/>
          <w:sz w:val="22"/>
          <w:shd w:val="clear" w:color="auto" w:fill="FFFFFF"/>
        </w:rPr>
        <w:t xml:space="preserve"> entire village</w:t>
      </w:r>
      <w:r w:rsidRPr="003F096B">
        <w:rPr>
          <w:rFonts w:ascii="Calibri" w:hAnsi="Calibri" w:cs="Calibri"/>
          <w:color w:val="000000" w:themeColor="text1"/>
          <w:sz w:val="22"/>
          <w:shd w:val="clear" w:color="auto" w:fill="FFFFFF"/>
        </w:rPr>
        <w:t xml:space="preserve"> and most of the farm buildings in and around Wallington Bury, to the south of the church, </w:t>
      </w:r>
      <w:r w:rsidR="00A522BF" w:rsidRPr="003F096B">
        <w:rPr>
          <w:rFonts w:ascii="Calibri" w:hAnsi="Calibri" w:cs="Calibri"/>
          <w:color w:val="000000" w:themeColor="text1"/>
          <w:sz w:val="22"/>
          <w:shd w:val="clear" w:color="auto" w:fill="FFFFFF"/>
        </w:rPr>
        <w:t xml:space="preserve">is located with </w:t>
      </w:r>
      <w:r w:rsidR="00840A8B">
        <w:rPr>
          <w:rFonts w:ascii="Calibri" w:hAnsi="Calibri" w:cs="Calibri"/>
          <w:color w:val="000000" w:themeColor="text1"/>
          <w:sz w:val="22"/>
          <w:shd w:val="clear" w:color="auto" w:fill="FFFFFF"/>
        </w:rPr>
        <w:t>in</w:t>
      </w:r>
      <w:r w:rsidR="00650A59">
        <w:rPr>
          <w:rFonts w:ascii="Calibri" w:hAnsi="Calibri" w:cs="Calibri"/>
          <w:color w:val="000000" w:themeColor="text1"/>
          <w:sz w:val="22"/>
          <w:shd w:val="clear" w:color="auto" w:fill="FFFFFF"/>
        </w:rPr>
        <w:t xml:space="preserve"> </w:t>
      </w:r>
      <w:r w:rsidR="00A522BF" w:rsidRPr="003F096B">
        <w:rPr>
          <w:rFonts w:ascii="Calibri" w:hAnsi="Calibri" w:cs="Calibri"/>
          <w:color w:val="000000" w:themeColor="text1"/>
          <w:sz w:val="22"/>
          <w:shd w:val="clear" w:color="auto" w:fill="FFFFFF"/>
        </w:rPr>
        <w:t>the Wallington Conservation Area</w:t>
      </w:r>
      <w:r w:rsidRPr="003F096B">
        <w:rPr>
          <w:rFonts w:ascii="Calibri" w:hAnsi="Calibri" w:cs="Calibri"/>
          <w:color w:val="000000" w:themeColor="text1"/>
          <w:sz w:val="22"/>
          <w:shd w:val="clear" w:color="auto" w:fill="FFFFFF"/>
        </w:rPr>
        <w:t xml:space="preserve">, designated in 1969. </w:t>
      </w:r>
      <w:r w:rsidR="00A522BF" w:rsidRPr="003F096B">
        <w:rPr>
          <w:rFonts w:ascii="Calibri" w:hAnsi="Calibri" w:cs="Calibri"/>
          <w:color w:val="000000" w:themeColor="text1"/>
          <w:sz w:val="22"/>
          <w:shd w:val="clear" w:color="auto" w:fill="FFFFFF"/>
        </w:rPr>
        <w:t xml:space="preserve">The </w:t>
      </w:r>
      <w:hyperlink r:id="rId13" w:history="1">
        <w:r w:rsidR="00A522BF" w:rsidRPr="003F096B">
          <w:rPr>
            <w:rFonts w:ascii="Calibri" w:hAnsi="Calibri" w:cs="Calibri"/>
            <w:color w:val="000000" w:themeColor="text1"/>
            <w:sz w:val="22"/>
            <w:shd w:val="clear" w:color="auto" w:fill="FFFFFF"/>
          </w:rPr>
          <w:t>Church of St Mary</w:t>
        </w:r>
      </w:hyperlink>
      <w:r w:rsidR="00A522BF" w:rsidRPr="003F096B">
        <w:rPr>
          <w:rFonts w:ascii="Calibri" w:hAnsi="Calibri" w:cs="Calibri"/>
          <w:color w:val="000000" w:themeColor="text1"/>
          <w:sz w:val="22"/>
          <w:shd w:val="clear" w:color="auto" w:fill="FFFFFF"/>
        </w:rPr>
        <w:t xml:space="preserve"> is a Grade II Listed Building lying at the southern end of the village. The nave, west </w:t>
      </w:r>
      <w:proofErr w:type="gramStart"/>
      <w:r w:rsidR="00A522BF" w:rsidRPr="003F096B">
        <w:rPr>
          <w:rFonts w:ascii="Calibri" w:hAnsi="Calibri" w:cs="Calibri"/>
          <w:color w:val="000000" w:themeColor="text1"/>
          <w:sz w:val="22"/>
          <w:shd w:val="clear" w:color="auto" w:fill="FFFFFF"/>
        </w:rPr>
        <w:t>tower</w:t>
      </w:r>
      <w:proofErr w:type="gramEnd"/>
      <w:r w:rsidR="00A522BF" w:rsidRPr="003F096B">
        <w:rPr>
          <w:rFonts w:ascii="Calibri" w:hAnsi="Calibri" w:cs="Calibri"/>
          <w:color w:val="000000" w:themeColor="text1"/>
          <w:sz w:val="22"/>
          <w:shd w:val="clear" w:color="auto" w:fill="FFFFFF"/>
        </w:rPr>
        <w:t xml:space="preserve"> and windows date from the mid-15th Century. </w:t>
      </w:r>
      <w:r w:rsidR="002050AE">
        <w:rPr>
          <w:rFonts w:ascii="Calibri" w:hAnsi="Calibri" w:cs="Calibri"/>
          <w:color w:val="000000" w:themeColor="text1"/>
          <w:sz w:val="22"/>
          <w:shd w:val="clear" w:color="auto" w:fill="FFFFFF"/>
        </w:rPr>
        <w:t>There are a further 18 nationally listed heritage assets as well as some locally important ones, such as The Old Post Office on The Street.</w:t>
      </w:r>
    </w:p>
    <w:p w14:paraId="0E3EB554" w14:textId="1716A5A3" w:rsidR="00A522BF" w:rsidRPr="00A522BF" w:rsidRDefault="00BA59A9" w:rsidP="00A522BF">
      <w:pPr>
        <w:pStyle w:val="ListParagraph"/>
        <w:spacing w:before="0" w:after="240" w:line="259" w:lineRule="auto"/>
        <w:ind w:left="646" w:hanging="646"/>
        <w:rPr>
          <w:rFonts w:ascii="Calibri" w:hAnsi="Calibri" w:cs="Calibri"/>
          <w:color w:val="000000" w:themeColor="text1"/>
          <w:sz w:val="22"/>
          <w:shd w:val="clear" w:color="auto" w:fill="FFFFFF"/>
        </w:rPr>
      </w:pPr>
      <w:r>
        <w:rPr>
          <w:rFonts w:ascii="Calibri" w:hAnsi="Calibri" w:cs="Calibri"/>
          <w:color w:val="000000" w:themeColor="text1"/>
          <w:sz w:val="22"/>
          <w:shd w:val="clear" w:color="auto" w:fill="FFFFFF"/>
        </w:rPr>
        <w:t>Wallington benefits from a</w:t>
      </w:r>
      <w:r w:rsidR="004B57AD">
        <w:rPr>
          <w:rFonts w:ascii="Calibri" w:hAnsi="Calibri" w:cs="Calibri"/>
          <w:color w:val="000000" w:themeColor="text1"/>
          <w:sz w:val="22"/>
          <w:shd w:val="clear" w:color="auto" w:fill="FFFFFF"/>
        </w:rPr>
        <w:t xml:space="preserve"> network of footpaths and bridleways.</w:t>
      </w:r>
      <w:r>
        <w:rPr>
          <w:rFonts w:ascii="Calibri" w:hAnsi="Calibri" w:cs="Calibri"/>
          <w:color w:val="000000" w:themeColor="text1"/>
          <w:sz w:val="22"/>
          <w:shd w:val="clear" w:color="auto" w:fill="FFFFFF"/>
        </w:rPr>
        <w:t xml:space="preserve"> </w:t>
      </w:r>
      <w:r w:rsidR="00A522BF" w:rsidRPr="00A522BF">
        <w:rPr>
          <w:rFonts w:ascii="Calibri" w:hAnsi="Calibri" w:cs="Calibri"/>
          <w:color w:val="000000" w:themeColor="text1"/>
          <w:sz w:val="22"/>
          <w:shd w:val="clear" w:color="auto" w:fill="FFFFFF"/>
        </w:rPr>
        <w:t xml:space="preserve">The </w:t>
      </w:r>
      <w:hyperlink r:id="rId14" w:history="1">
        <w:r w:rsidR="00A522BF" w:rsidRPr="00A522BF">
          <w:rPr>
            <w:rFonts w:ascii="Calibri" w:hAnsi="Calibri" w:cs="Calibri"/>
            <w:color w:val="000000" w:themeColor="text1"/>
            <w:sz w:val="22"/>
            <w:shd w:val="clear" w:color="auto" w:fill="FFFFFF"/>
          </w:rPr>
          <w:t>Icknield Way Path</w:t>
        </w:r>
      </w:hyperlink>
      <w:r>
        <w:rPr>
          <w:rFonts w:ascii="Calibri" w:hAnsi="Calibri" w:cs="Calibri"/>
          <w:color w:val="000000" w:themeColor="text1"/>
          <w:sz w:val="22"/>
          <w:shd w:val="clear" w:color="auto" w:fill="FFFFFF"/>
        </w:rPr>
        <w:t xml:space="preserve">, noted as the oldest road in Britain, </w:t>
      </w:r>
      <w:r w:rsidR="00A522BF" w:rsidRPr="00A522BF">
        <w:rPr>
          <w:rFonts w:ascii="Calibri" w:hAnsi="Calibri" w:cs="Calibri"/>
          <w:color w:val="000000" w:themeColor="text1"/>
          <w:sz w:val="22"/>
          <w:shd w:val="clear" w:color="auto" w:fill="FFFFFF"/>
        </w:rPr>
        <w:t xml:space="preserve">passes through the village on its 110-mile journey from </w:t>
      </w:r>
      <w:hyperlink r:id="rId15" w:history="1">
        <w:r w:rsidR="00A522BF" w:rsidRPr="00A522BF">
          <w:rPr>
            <w:rFonts w:ascii="Calibri" w:hAnsi="Calibri" w:cs="Calibri"/>
            <w:color w:val="000000" w:themeColor="text1"/>
            <w:sz w:val="22"/>
            <w:shd w:val="clear" w:color="auto" w:fill="FFFFFF"/>
          </w:rPr>
          <w:t>Ivinghoe Beacon</w:t>
        </w:r>
      </w:hyperlink>
      <w:r w:rsidR="00A522BF" w:rsidRPr="00A522BF">
        <w:rPr>
          <w:rFonts w:ascii="Calibri" w:hAnsi="Calibri" w:cs="Calibri"/>
          <w:color w:val="000000" w:themeColor="text1"/>
          <w:sz w:val="22"/>
          <w:shd w:val="clear" w:color="auto" w:fill="FFFFFF"/>
        </w:rPr>
        <w:t xml:space="preserve"> in Buckinghamshire to </w:t>
      </w:r>
      <w:hyperlink r:id="rId16" w:history="1">
        <w:proofErr w:type="spellStart"/>
        <w:r w:rsidR="00A522BF" w:rsidRPr="00A522BF">
          <w:rPr>
            <w:rFonts w:ascii="Calibri" w:hAnsi="Calibri" w:cs="Calibri"/>
            <w:color w:val="000000" w:themeColor="text1"/>
            <w:sz w:val="22"/>
            <w:shd w:val="clear" w:color="auto" w:fill="FFFFFF"/>
          </w:rPr>
          <w:t>Knettishall</w:t>
        </w:r>
        <w:proofErr w:type="spellEnd"/>
        <w:r w:rsidR="00A522BF" w:rsidRPr="00A522BF">
          <w:rPr>
            <w:rFonts w:ascii="Calibri" w:hAnsi="Calibri" w:cs="Calibri"/>
            <w:color w:val="000000" w:themeColor="text1"/>
            <w:sz w:val="22"/>
            <w:shd w:val="clear" w:color="auto" w:fill="FFFFFF"/>
          </w:rPr>
          <w:t xml:space="preserve"> Heath</w:t>
        </w:r>
      </w:hyperlink>
      <w:r w:rsidR="00A522BF" w:rsidRPr="00A522BF">
        <w:rPr>
          <w:rFonts w:ascii="Calibri" w:hAnsi="Calibri" w:cs="Calibri"/>
          <w:color w:val="000000" w:themeColor="text1"/>
          <w:sz w:val="22"/>
          <w:shd w:val="clear" w:color="auto" w:fill="FFFFFF"/>
        </w:rPr>
        <w:t xml:space="preserve"> in Suffolk</w:t>
      </w:r>
      <w:r w:rsidR="00650A59">
        <w:rPr>
          <w:rFonts w:ascii="Calibri" w:hAnsi="Calibri" w:cs="Calibri"/>
          <w:color w:val="000000" w:themeColor="text1"/>
          <w:sz w:val="22"/>
          <w:shd w:val="clear" w:color="auto" w:fill="FFFFFF"/>
        </w:rPr>
        <w:t xml:space="preserve">, </w:t>
      </w:r>
      <w:r w:rsidR="00650A59" w:rsidRPr="00650A59">
        <w:rPr>
          <w:rFonts w:ascii="Calibri" w:hAnsi="Calibri" w:cs="Calibri"/>
          <w:color w:val="000000" w:themeColor="text1"/>
          <w:sz w:val="22"/>
          <w:shd w:val="clear" w:color="auto" w:fill="FFFFFF"/>
        </w:rPr>
        <w:t>as does the Her</w:t>
      </w:r>
      <w:r w:rsidR="00FF64CC">
        <w:rPr>
          <w:rFonts w:ascii="Calibri" w:hAnsi="Calibri" w:cs="Calibri"/>
          <w:color w:val="000000" w:themeColor="text1"/>
          <w:sz w:val="22"/>
          <w:shd w:val="clear" w:color="auto" w:fill="FFFFFF"/>
        </w:rPr>
        <w:t>tf</w:t>
      </w:r>
      <w:r w:rsidR="00650A59" w:rsidRPr="00650A59">
        <w:rPr>
          <w:rFonts w:ascii="Calibri" w:hAnsi="Calibri" w:cs="Calibri"/>
          <w:color w:val="000000" w:themeColor="text1"/>
          <w:sz w:val="22"/>
          <w:shd w:val="clear" w:color="auto" w:fill="FFFFFF"/>
        </w:rPr>
        <w:t>ordshire Way one of the county’s more important walking and leisure routes.</w:t>
      </w:r>
      <w:r w:rsidR="00A522BF" w:rsidRPr="00A522BF">
        <w:rPr>
          <w:rFonts w:ascii="Calibri" w:hAnsi="Calibri" w:cs="Calibri"/>
          <w:color w:val="000000" w:themeColor="text1"/>
          <w:sz w:val="22"/>
          <w:shd w:val="clear" w:color="auto" w:fill="FFFFFF"/>
        </w:rPr>
        <w:t xml:space="preserve"> </w:t>
      </w:r>
    </w:p>
    <w:bookmarkEnd w:id="2"/>
    <w:p w14:paraId="24E06F51" w14:textId="30A0F777" w:rsidR="001B32E6" w:rsidRPr="00FF64CC" w:rsidRDefault="001B32E6" w:rsidP="001B32E6">
      <w:pPr>
        <w:pStyle w:val="ListParagraph"/>
        <w:spacing w:before="0" w:after="240" w:line="259" w:lineRule="auto"/>
        <w:ind w:left="646" w:hanging="646"/>
        <w:rPr>
          <w:rFonts w:ascii="Calibri" w:hAnsi="Calibri" w:cs="Calibri"/>
          <w:bCs/>
          <w:i/>
          <w:color w:val="000000" w:themeColor="text1"/>
          <w:sz w:val="22"/>
          <w:shd w:val="clear" w:color="auto" w:fill="FFFFFF"/>
        </w:rPr>
      </w:pPr>
      <w:r w:rsidRPr="00FF64CC">
        <w:rPr>
          <w:rFonts w:ascii="Calibri" w:hAnsi="Calibri" w:cs="Calibri"/>
          <w:bCs/>
          <w:color w:val="000000" w:themeColor="text1"/>
          <w:sz w:val="22"/>
          <w:shd w:val="clear" w:color="auto" w:fill="FFFFFF"/>
        </w:rPr>
        <w:t xml:space="preserve">To inform the emerging Neighbourhood Plan, it is helpful to prepare a detailed profile of the neighbourhood area. This profile includes statistical information about the local population, economy, </w:t>
      </w:r>
      <w:proofErr w:type="gramStart"/>
      <w:r w:rsidRPr="00FF64CC">
        <w:rPr>
          <w:rFonts w:ascii="Calibri" w:hAnsi="Calibri" w:cs="Calibri"/>
          <w:bCs/>
          <w:color w:val="000000" w:themeColor="text1"/>
          <w:sz w:val="22"/>
          <w:shd w:val="clear" w:color="auto" w:fill="FFFFFF"/>
        </w:rPr>
        <w:t>housing</w:t>
      </w:r>
      <w:proofErr w:type="gramEnd"/>
      <w:r w:rsidRPr="00FF64CC">
        <w:rPr>
          <w:rFonts w:ascii="Calibri" w:hAnsi="Calibri" w:cs="Calibri"/>
          <w:bCs/>
          <w:color w:val="000000" w:themeColor="text1"/>
          <w:sz w:val="22"/>
          <w:shd w:val="clear" w:color="auto" w:fill="FFFFFF"/>
        </w:rPr>
        <w:t xml:space="preserve"> and health. It also sets out the strategic planning context within which </w:t>
      </w:r>
      <w:r w:rsidR="004B57AD" w:rsidRPr="00FF64CC">
        <w:rPr>
          <w:rFonts w:ascii="Calibri" w:hAnsi="Calibri" w:cs="Calibri"/>
          <w:bCs/>
          <w:color w:val="000000" w:themeColor="text1"/>
          <w:sz w:val="22"/>
          <w:shd w:val="clear" w:color="auto" w:fill="FFFFFF"/>
        </w:rPr>
        <w:t xml:space="preserve">Wallington sits and findings from the community engagement to date, </w:t>
      </w:r>
      <w:proofErr w:type="gramStart"/>
      <w:r w:rsidR="004B57AD" w:rsidRPr="00FF64CC">
        <w:rPr>
          <w:rFonts w:ascii="Calibri" w:hAnsi="Calibri" w:cs="Calibri"/>
          <w:bCs/>
          <w:color w:val="000000" w:themeColor="text1"/>
          <w:sz w:val="22"/>
          <w:shd w:val="clear" w:color="auto" w:fill="FFFFFF"/>
        </w:rPr>
        <w:t>in order to</w:t>
      </w:r>
      <w:proofErr w:type="gramEnd"/>
      <w:r w:rsidR="004B57AD" w:rsidRPr="00FF64CC">
        <w:rPr>
          <w:rFonts w:ascii="Calibri" w:hAnsi="Calibri" w:cs="Calibri"/>
          <w:bCs/>
          <w:color w:val="000000" w:themeColor="text1"/>
          <w:sz w:val="22"/>
          <w:shd w:val="clear" w:color="auto" w:fill="FFFFFF"/>
        </w:rPr>
        <w:t xml:space="preserve"> set out the challenges and opportunities facing Wallington and how these might be addressed through the </w:t>
      </w:r>
      <w:r w:rsidR="004B57AD" w:rsidRPr="00FF64CC">
        <w:rPr>
          <w:rFonts w:ascii="Calibri" w:hAnsi="Calibri" w:cs="Calibri"/>
          <w:bCs/>
          <w:color w:val="000000" w:themeColor="text1"/>
          <w:sz w:val="22"/>
          <w:shd w:val="clear" w:color="auto" w:fill="FFFFFF"/>
        </w:rPr>
        <w:lastRenderedPageBreak/>
        <w:t>neighbourhood plan.</w:t>
      </w:r>
      <w:r w:rsidRPr="00FF64CC">
        <w:rPr>
          <w:rFonts w:ascii="Calibri" w:hAnsi="Calibri" w:cs="Calibri"/>
          <w:bCs/>
          <w:color w:val="000000" w:themeColor="text1"/>
          <w:sz w:val="22"/>
          <w:shd w:val="clear" w:color="auto" w:fill="FFFFFF"/>
        </w:rPr>
        <w:t xml:space="preserve"> This</w:t>
      </w:r>
      <w:r w:rsidR="004B57AD" w:rsidRPr="00FF64CC">
        <w:rPr>
          <w:rFonts w:ascii="Calibri" w:hAnsi="Calibri" w:cs="Calibri"/>
          <w:bCs/>
          <w:color w:val="000000" w:themeColor="text1"/>
          <w:sz w:val="22"/>
          <w:shd w:val="clear" w:color="auto" w:fill="FFFFFF"/>
        </w:rPr>
        <w:t xml:space="preserve"> will provide the Working Group</w:t>
      </w:r>
      <w:r w:rsidRPr="00FF64CC">
        <w:rPr>
          <w:rFonts w:ascii="Calibri" w:hAnsi="Calibri" w:cs="Calibri"/>
          <w:bCs/>
          <w:color w:val="000000" w:themeColor="text1"/>
          <w:sz w:val="22"/>
          <w:shd w:val="clear" w:color="auto" w:fill="FFFFFF"/>
        </w:rPr>
        <w:t xml:space="preserve"> exploring the various topics with a starting point from which to gather additional evidence.</w:t>
      </w:r>
    </w:p>
    <w:p w14:paraId="1820D2E9" w14:textId="0481CDE7" w:rsidR="009536A5" w:rsidRPr="00F14C63" w:rsidRDefault="00B43B48" w:rsidP="004A27E0">
      <w:pPr>
        <w:tabs>
          <w:tab w:val="left" w:pos="1725"/>
        </w:tabs>
        <w:jc w:val="center"/>
        <w:rPr>
          <w:rFonts w:ascii="Calibri" w:hAnsi="Calibri" w:cs="Calibri"/>
          <w:i/>
          <w:color w:val="000000" w:themeColor="text1"/>
          <w:sz w:val="22"/>
          <w:shd w:val="clear" w:color="auto" w:fill="FFFFFF"/>
        </w:rPr>
      </w:pPr>
      <w:r>
        <w:rPr>
          <w:rFonts w:ascii="Calibri" w:hAnsi="Calibri" w:cs="Calibri"/>
          <w:noProof/>
          <w:sz w:val="22"/>
          <w:lang w:val="en-GB" w:eastAsia="en-GB"/>
        </w:rPr>
        <w:drawing>
          <wp:inline distT="0" distB="0" distL="0" distR="0" wp14:anchorId="08BFAE0B" wp14:editId="1507CE61">
            <wp:extent cx="5451359" cy="7553325"/>
            <wp:effectExtent l="0" t="0" r="0" b="0"/>
            <wp:docPr id="53" name="Picture 53" descr="Figure 1.1: Neighbourhood Pla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1.1: Neighbourhood Plan Area"/>
                    <pic:cNvPicPr/>
                  </pic:nvPicPr>
                  <pic:blipFill>
                    <a:blip r:embed="rId17">
                      <a:extLst>
                        <a:ext uri="{28A0092B-C50C-407E-A947-70E740481C1C}">
                          <a14:useLocalDpi xmlns:a14="http://schemas.microsoft.com/office/drawing/2010/main" val="0"/>
                        </a:ext>
                      </a:extLst>
                    </a:blip>
                    <a:stretch>
                      <a:fillRect/>
                    </a:stretch>
                  </pic:blipFill>
                  <pic:spPr>
                    <a:xfrm>
                      <a:off x="0" y="0"/>
                      <a:ext cx="5471470" cy="7581190"/>
                    </a:xfrm>
                    <a:prstGeom prst="rect">
                      <a:avLst/>
                    </a:prstGeom>
                  </pic:spPr>
                </pic:pic>
              </a:graphicData>
            </a:graphic>
          </wp:inline>
        </w:drawing>
      </w:r>
    </w:p>
    <w:p w14:paraId="2385876B" w14:textId="3E480126" w:rsidR="00AF7F4B" w:rsidRPr="00F14C63" w:rsidRDefault="007C79A0" w:rsidP="00AF7F4B">
      <w:pPr>
        <w:pStyle w:val="ListParagraph"/>
        <w:numPr>
          <w:ilvl w:val="0"/>
          <w:numId w:val="0"/>
        </w:numPr>
        <w:spacing w:before="0" w:after="240" w:line="259" w:lineRule="auto"/>
        <w:ind w:left="646"/>
        <w:jc w:val="center"/>
        <w:rPr>
          <w:rFonts w:ascii="Calibri" w:hAnsi="Calibri" w:cs="Calibri"/>
          <w:i/>
          <w:color w:val="000000" w:themeColor="text1"/>
          <w:sz w:val="22"/>
          <w:shd w:val="clear" w:color="auto" w:fill="FFFFFF"/>
        </w:rPr>
      </w:pPr>
      <w:r w:rsidRPr="00F14C63">
        <w:rPr>
          <w:rFonts w:ascii="Calibri" w:hAnsi="Calibri" w:cs="Calibri"/>
          <w:i/>
          <w:color w:val="000000" w:themeColor="text1"/>
          <w:sz w:val="22"/>
          <w:shd w:val="clear" w:color="auto" w:fill="FFFFFF"/>
        </w:rPr>
        <w:t xml:space="preserve">Figure 1.1: </w:t>
      </w:r>
      <w:r w:rsidR="00AF7F4B" w:rsidRPr="00F14C63">
        <w:rPr>
          <w:rFonts w:ascii="Calibri" w:hAnsi="Calibri" w:cs="Calibri"/>
          <w:i/>
          <w:color w:val="000000" w:themeColor="text1"/>
          <w:sz w:val="22"/>
          <w:shd w:val="clear" w:color="auto" w:fill="FFFFFF"/>
        </w:rPr>
        <w:t>Neighbourhood Plan Area</w:t>
      </w:r>
    </w:p>
    <w:p w14:paraId="21809A30" w14:textId="3DDC0CB9" w:rsidR="0094391C" w:rsidRDefault="00584EA4" w:rsidP="008B167F">
      <w:pPr>
        <w:pStyle w:val="Heading1"/>
        <w:ind w:hanging="720"/>
        <w:rPr>
          <w:rFonts w:ascii="Calibri" w:hAnsi="Calibri" w:cs="Calibri"/>
          <w:color w:val="7030A0"/>
          <w:sz w:val="36"/>
        </w:rPr>
      </w:pPr>
      <w:bookmarkStart w:id="3" w:name="_Toc58570943"/>
      <w:r w:rsidRPr="00584EA4">
        <w:rPr>
          <w:rFonts w:ascii="Calibri" w:hAnsi="Calibri" w:cs="Calibri"/>
          <w:color w:val="7030A0"/>
          <w:sz w:val="36"/>
        </w:rPr>
        <w:lastRenderedPageBreak/>
        <w:t>Ch</w:t>
      </w:r>
      <w:r w:rsidR="00145ADC" w:rsidRPr="00584EA4">
        <w:rPr>
          <w:rFonts w:ascii="Calibri" w:hAnsi="Calibri" w:cs="Calibri"/>
          <w:color w:val="7030A0"/>
          <w:sz w:val="36"/>
        </w:rPr>
        <w:t>allenges</w:t>
      </w:r>
      <w:r w:rsidR="00074EE2">
        <w:rPr>
          <w:rFonts w:ascii="Calibri" w:hAnsi="Calibri" w:cs="Calibri"/>
          <w:color w:val="7030A0"/>
          <w:sz w:val="36"/>
        </w:rPr>
        <w:t xml:space="preserve"> and Opportunities</w:t>
      </w:r>
      <w:r w:rsidRPr="00584EA4">
        <w:rPr>
          <w:rFonts w:ascii="Calibri" w:hAnsi="Calibri" w:cs="Calibri"/>
          <w:color w:val="7030A0"/>
          <w:sz w:val="36"/>
        </w:rPr>
        <w:t xml:space="preserve"> f</w:t>
      </w:r>
      <w:r w:rsidR="00074EE2">
        <w:rPr>
          <w:rFonts w:ascii="Calibri" w:hAnsi="Calibri" w:cs="Calibri"/>
          <w:color w:val="7030A0"/>
          <w:sz w:val="36"/>
        </w:rPr>
        <w:t>or</w:t>
      </w:r>
      <w:r w:rsidRPr="00584EA4">
        <w:rPr>
          <w:rFonts w:ascii="Calibri" w:hAnsi="Calibri" w:cs="Calibri"/>
          <w:color w:val="7030A0"/>
          <w:sz w:val="36"/>
        </w:rPr>
        <w:t xml:space="preserve"> </w:t>
      </w:r>
      <w:r w:rsidR="00074EE2">
        <w:rPr>
          <w:rFonts w:ascii="Calibri" w:hAnsi="Calibri" w:cs="Calibri"/>
          <w:color w:val="7030A0"/>
          <w:sz w:val="36"/>
        </w:rPr>
        <w:t>Wallington</w:t>
      </w:r>
      <w:bookmarkEnd w:id="3"/>
    </w:p>
    <w:p w14:paraId="761A953D" w14:textId="77777777" w:rsidR="00074EE2" w:rsidRDefault="00074EE2" w:rsidP="00074EE2"/>
    <w:p w14:paraId="7CBC5C3D" w14:textId="6E3E1956" w:rsidR="00F26BA6" w:rsidRPr="00074EE2" w:rsidRDefault="00074EE2" w:rsidP="008027EE">
      <w:pPr>
        <w:pStyle w:val="ListParagraph"/>
        <w:numPr>
          <w:ilvl w:val="0"/>
          <w:numId w:val="12"/>
        </w:numPr>
        <w:spacing w:before="120" w:after="120" w:line="276" w:lineRule="auto"/>
        <w:ind w:left="425" w:hanging="425"/>
        <w:rPr>
          <w:rFonts w:ascii="Calibri" w:hAnsi="Calibri" w:cs="Calibri"/>
        </w:rPr>
      </w:pPr>
      <w:r w:rsidRPr="00074EE2">
        <w:rPr>
          <w:rFonts w:ascii="Calibri" w:hAnsi="Calibri" w:cs="Calibri"/>
          <w:sz w:val="22"/>
        </w:rPr>
        <w:t>In October 2020, the local community was invited to submit their views on the parish in terms of what they liked and what might be improved. The findings are presented below.</w:t>
      </w:r>
    </w:p>
    <w:tbl>
      <w:tblPr>
        <w:tblStyle w:val="TableGrid"/>
        <w:tblW w:w="0" w:type="auto"/>
        <w:tblLook w:val="04A0" w:firstRow="1" w:lastRow="0" w:firstColumn="1" w:lastColumn="0" w:noHBand="0" w:noVBand="1"/>
      </w:tblPr>
      <w:tblGrid>
        <w:gridCol w:w="4585"/>
        <w:gridCol w:w="4584"/>
      </w:tblGrid>
      <w:tr w:rsidR="00EF5602" w:rsidRPr="00DE0C02" w14:paraId="3F4123BF" w14:textId="77777777" w:rsidTr="00A522BF">
        <w:trPr>
          <w:trHeight w:val="558"/>
        </w:trPr>
        <w:tc>
          <w:tcPr>
            <w:tcW w:w="4585" w:type="dxa"/>
          </w:tcPr>
          <w:p w14:paraId="6488C056" w14:textId="77777777" w:rsidR="00EF5602" w:rsidRPr="00DE0C02" w:rsidRDefault="00EF5602" w:rsidP="00A522BF">
            <w:pPr>
              <w:rPr>
                <w:rFonts w:ascii="Calibri" w:hAnsi="Calibri" w:cs="Calibri"/>
                <w:b/>
                <w:sz w:val="22"/>
              </w:rPr>
            </w:pPr>
            <w:r w:rsidRPr="00DE0C02">
              <w:rPr>
                <w:rFonts w:ascii="Calibri" w:hAnsi="Calibri" w:cs="Calibri"/>
                <w:b/>
                <w:sz w:val="22"/>
              </w:rPr>
              <w:t>Strengths – what is good?</w:t>
            </w:r>
          </w:p>
          <w:p w14:paraId="5F578AEF" w14:textId="08E7DB0B" w:rsidR="00074EE2" w:rsidRPr="00074EE2" w:rsidRDefault="00074EE2" w:rsidP="008027EE">
            <w:pPr>
              <w:pStyle w:val="ListParagraph"/>
              <w:numPr>
                <w:ilvl w:val="0"/>
                <w:numId w:val="8"/>
              </w:numPr>
              <w:spacing w:before="0" w:after="0" w:line="240" w:lineRule="auto"/>
              <w:ind w:left="341" w:hanging="284"/>
              <w:contextualSpacing/>
              <w:jc w:val="left"/>
              <w:rPr>
                <w:rFonts w:ascii="Calibri" w:hAnsi="Calibri" w:cs="Calibri"/>
                <w:sz w:val="22"/>
              </w:rPr>
            </w:pPr>
            <w:r w:rsidRPr="00074EE2">
              <w:rPr>
                <w:rFonts w:ascii="Calibri" w:hAnsi="Calibri" w:cs="Calibri"/>
                <w:sz w:val="22"/>
              </w:rPr>
              <w:t>Rural Setting</w:t>
            </w:r>
            <w:r w:rsidR="00883717">
              <w:rPr>
                <w:rFonts w:ascii="Calibri" w:hAnsi="Calibri" w:cs="Calibri"/>
                <w:sz w:val="22"/>
              </w:rPr>
              <w:t xml:space="preserve"> – beautiful scenery, peaceful, quiet, tranquil,</w:t>
            </w:r>
            <w:r w:rsidR="00883717" w:rsidRPr="00074EE2">
              <w:rPr>
                <w:rFonts w:ascii="Calibri" w:hAnsi="Calibri" w:cs="Calibri"/>
                <w:sz w:val="22"/>
              </w:rPr>
              <w:t xml:space="preserve"> accessible countryside</w:t>
            </w:r>
            <w:r w:rsidR="00883717">
              <w:rPr>
                <w:rFonts w:ascii="Calibri" w:hAnsi="Calibri" w:cs="Calibri"/>
                <w:sz w:val="22"/>
              </w:rPr>
              <w:t>, pretty, rustic.</w:t>
            </w:r>
          </w:p>
          <w:p w14:paraId="2CC66CB8" w14:textId="41CAF536" w:rsidR="00074EE2" w:rsidRPr="00074EE2" w:rsidRDefault="00883717"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Sense of community - Quite s</w:t>
            </w:r>
            <w:r w:rsidR="00074EE2" w:rsidRPr="00074EE2">
              <w:rPr>
                <w:rFonts w:ascii="Calibri" w:hAnsi="Calibri" w:cs="Calibri"/>
                <w:sz w:val="22"/>
              </w:rPr>
              <w:t>ociable</w:t>
            </w:r>
            <w:r>
              <w:rPr>
                <w:rFonts w:ascii="Calibri" w:hAnsi="Calibri" w:cs="Calibri"/>
                <w:sz w:val="22"/>
              </w:rPr>
              <w:t>, coffee mornings, Village Hall events,</w:t>
            </w:r>
            <w:r w:rsidRPr="00074EE2">
              <w:rPr>
                <w:rFonts w:ascii="Calibri" w:hAnsi="Calibri" w:cs="Calibri"/>
                <w:sz w:val="22"/>
              </w:rPr>
              <w:t xml:space="preserve"> friendly community</w:t>
            </w:r>
            <w:r>
              <w:rPr>
                <w:rFonts w:ascii="Calibri" w:hAnsi="Calibri" w:cs="Calibri"/>
                <w:sz w:val="22"/>
              </w:rPr>
              <w:t>.</w:t>
            </w:r>
          </w:p>
          <w:p w14:paraId="00C211BF" w14:textId="55CFBA4A" w:rsidR="00883717" w:rsidRDefault="00883717"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Generally low traffic.</w:t>
            </w:r>
          </w:p>
          <w:p w14:paraId="53458AB6" w14:textId="621271B3" w:rsidR="00074EE2" w:rsidRPr="00074EE2" w:rsidRDefault="00883717"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W</w:t>
            </w:r>
            <w:r w:rsidR="00074EE2" w:rsidRPr="00074EE2">
              <w:rPr>
                <w:rFonts w:ascii="Calibri" w:hAnsi="Calibri" w:cs="Calibri"/>
                <w:sz w:val="22"/>
              </w:rPr>
              <w:t>ildlife friendly green spaces</w:t>
            </w:r>
            <w:r w:rsidR="00264787">
              <w:rPr>
                <w:rFonts w:ascii="Calibri" w:hAnsi="Calibri" w:cs="Calibri"/>
                <w:sz w:val="22"/>
              </w:rPr>
              <w:t xml:space="preserve"> and features</w:t>
            </w:r>
            <w:r w:rsidR="00074EE2" w:rsidRPr="00074EE2">
              <w:rPr>
                <w:rFonts w:ascii="Calibri" w:hAnsi="Calibri" w:cs="Calibri"/>
                <w:sz w:val="22"/>
              </w:rPr>
              <w:t xml:space="preserve"> within the village boundary</w:t>
            </w:r>
            <w:r>
              <w:rPr>
                <w:rFonts w:ascii="Calibri" w:hAnsi="Calibri" w:cs="Calibri"/>
                <w:sz w:val="22"/>
              </w:rPr>
              <w:t xml:space="preserve"> </w:t>
            </w:r>
            <w:r w:rsidR="00264787">
              <w:rPr>
                <w:rFonts w:ascii="Calibri" w:hAnsi="Calibri" w:cs="Calibri"/>
                <w:sz w:val="22"/>
              </w:rPr>
              <w:t>–</w:t>
            </w:r>
            <w:r w:rsidRPr="00074EE2">
              <w:rPr>
                <w:rFonts w:ascii="Calibri" w:hAnsi="Calibri" w:cs="Calibri"/>
                <w:sz w:val="22"/>
              </w:rPr>
              <w:t xml:space="preserve"> </w:t>
            </w:r>
            <w:r w:rsidR="00264787">
              <w:rPr>
                <w:rFonts w:ascii="Calibri" w:hAnsi="Calibri" w:cs="Calibri"/>
                <w:sz w:val="22"/>
              </w:rPr>
              <w:t xml:space="preserve">pond, </w:t>
            </w:r>
            <w:r w:rsidRPr="00074EE2">
              <w:rPr>
                <w:rFonts w:ascii="Calibri" w:hAnsi="Calibri" w:cs="Calibri"/>
                <w:sz w:val="22"/>
              </w:rPr>
              <w:t>spinney</w:t>
            </w:r>
            <w:r w:rsidR="00264787">
              <w:rPr>
                <w:rFonts w:ascii="Calibri" w:hAnsi="Calibri" w:cs="Calibri"/>
                <w:sz w:val="22"/>
              </w:rPr>
              <w:t>, trees.</w:t>
            </w:r>
          </w:p>
          <w:p w14:paraId="2DE746FA" w14:textId="04F3CD37" w:rsidR="00074EE2" w:rsidRDefault="00883717"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Footpaths, good walks.</w:t>
            </w:r>
          </w:p>
          <w:p w14:paraId="3104BBBD" w14:textId="2AF39A00" w:rsidR="00F52CCC" w:rsidRPr="00074EE2" w:rsidRDefault="00F52CCC"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Bus shelter.</w:t>
            </w:r>
          </w:p>
          <w:p w14:paraId="1D20EAF9" w14:textId="1814771F" w:rsidR="00074EE2" w:rsidRPr="00074EE2" w:rsidRDefault="00883717"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Friendly scale of the village, rustic charm.</w:t>
            </w:r>
          </w:p>
          <w:p w14:paraId="12E31885" w14:textId="642AA651" w:rsidR="00074EE2" w:rsidRPr="00074EE2" w:rsidRDefault="00883717"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The village feels safe.</w:t>
            </w:r>
          </w:p>
          <w:p w14:paraId="6C66C810" w14:textId="4DDE95F8" w:rsidR="00074EE2" w:rsidRDefault="00883717"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 xml:space="preserve">Rich history - </w:t>
            </w:r>
            <w:r w:rsidRPr="00074EE2">
              <w:rPr>
                <w:rFonts w:ascii="Calibri" w:hAnsi="Calibri" w:cs="Calibri"/>
                <w:sz w:val="22"/>
              </w:rPr>
              <w:t>George Orwell</w:t>
            </w:r>
            <w:r w:rsidR="00F52CCC">
              <w:rPr>
                <w:rFonts w:ascii="Calibri" w:hAnsi="Calibri" w:cs="Calibri"/>
                <w:sz w:val="22"/>
              </w:rPr>
              <w:t>, Church, churchyard.</w:t>
            </w:r>
          </w:p>
          <w:p w14:paraId="6D79EB6E" w14:textId="1934F94B" w:rsidR="009C156D" w:rsidRPr="00883717" w:rsidRDefault="00F52CCC"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The character of the village – colours, materials.</w:t>
            </w:r>
          </w:p>
          <w:p w14:paraId="60313471" w14:textId="77777777" w:rsidR="00EF5602" w:rsidRPr="00264787" w:rsidRDefault="00883717" w:rsidP="008027EE">
            <w:pPr>
              <w:pStyle w:val="ListParagraph"/>
              <w:numPr>
                <w:ilvl w:val="0"/>
                <w:numId w:val="8"/>
              </w:numPr>
              <w:spacing w:before="0" w:after="0" w:line="240" w:lineRule="auto"/>
              <w:ind w:left="341" w:hanging="284"/>
              <w:contextualSpacing/>
              <w:jc w:val="left"/>
              <w:rPr>
                <w:rFonts w:ascii="Calibri" w:hAnsi="Calibri" w:cs="Calibri"/>
                <w:b/>
                <w:sz w:val="22"/>
              </w:rPr>
            </w:pPr>
            <w:r>
              <w:rPr>
                <w:rFonts w:ascii="Calibri" w:hAnsi="Calibri" w:cs="Calibri"/>
                <w:sz w:val="22"/>
              </w:rPr>
              <w:t>Grazing farm animals.</w:t>
            </w:r>
          </w:p>
          <w:p w14:paraId="749FD679" w14:textId="477EC274" w:rsidR="00264787" w:rsidRPr="00264787" w:rsidRDefault="00264787" w:rsidP="008027EE">
            <w:pPr>
              <w:pStyle w:val="ListParagraph"/>
              <w:numPr>
                <w:ilvl w:val="0"/>
                <w:numId w:val="8"/>
              </w:numPr>
              <w:spacing w:before="0" w:after="0" w:line="240" w:lineRule="auto"/>
              <w:ind w:left="341" w:hanging="284"/>
              <w:contextualSpacing/>
              <w:jc w:val="left"/>
              <w:rPr>
                <w:rFonts w:ascii="Calibri" w:hAnsi="Calibri" w:cs="Calibri"/>
                <w:b/>
                <w:sz w:val="22"/>
              </w:rPr>
            </w:pPr>
            <w:r>
              <w:rPr>
                <w:rFonts w:ascii="Calibri" w:hAnsi="Calibri" w:cs="Calibri"/>
                <w:sz w:val="22"/>
              </w:rPr>
              <w:t xml:space="preserve">Village Hall </w:t>
            </w:r>
            <w:r w:rsidR="009C156D">
              <w:rPr>
                <w:rFonts w:ascii="Calibri" w:hAnsi="Calibri" w:cs="Calibri"/>
                <w:sz w:val="22"/>
              </w:rPr>
              <w:t>and play area as a focal point.</w:t>
            </w:r>
          </w:p>
          <w:p w14:paraId="2DA40EBD" w14:textId="32F3C87C" w:rsidR="00264787" w:rsidRPr="00DE0C02" w:rsidRDefault="00264787" w:rsidP="008027EE">
            <w:pPr>
              <w:pStyle w:val="ListParagraph"/>
              <w:numPr>
                <w:ilvl w:val="0"/>
                <w:numId w:val="8"/>
              </w:numPr>
              <w:spacing w:before="0" w:after="0" w:line="240" w:lineRule="auto"/>
              <w:ind w:left="341" w:hanging="284"/>
              <w:contextualSpacing/>
              <w:jc w:val="left"/>
              <w:rPr>
                <w:rFonts w:ascii="Calibri" w:hAnsi="Calibri" w:cs="Calibri"/>
                <w:b/>
                <w:sz w:val="22"/>
              </w:rPr>
            </w:pPr>
            <w:r>
              <w:rPr>
                <w:rFonts w:ascii="Calibri" w:hAnsi="Calibri" w:cs="Calibri"/>
                <w:sz w:val="22"/>
              </w:rPr>
              <w:t>Exclusivity of the village (house sizes and prices)</w:t>
            </w:r>
          </w:p>
        </w:tc>
        <w:tc>
          <w:tcPr>
            <w:tcW w:w="4585" w:type="dxa"/>
          </w:tcPr>
          <w:p w14:paraId="09D62A60" w14:textId="77777777" w:rsidR="00EF5602" w:rsidRPr="00DE0C02" w:rsidRDefault="00EF5602" w:rsidP="00A522BF">
            <w:pPr>
              <w:rPr>
                <w:rFonts w:ascii="Calibri" w:hAnsi="Calibri" w:cs="Calibri"/>
                <w:b/>
                <w:sz w:val="22"/>
              </w:rPr>
            </w:pPr>
            <w:r w:rsidRPr="00DE0C02">
              <w:rPr>
                <w:rFonts w:ascii="Calibri" w:hAnsi="Calibri" w:cs="Calibri"/>
                <w:b/>
                <w:sz w:val="22"/>
              </w:rPr>
              <w:t>Weaknesses – What is not so good?</w:t>
            </w:r>
          </w:p>
          <w:p w14:paraId="0415C621" w14:textId="629A3C77" w:rsidR="00883717" w:rsidRPr="00883717" w:rsidRDefault="00883717"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Housing – cost; v</w:t>
            </w:r>
            <w:r w:rsidRPr="00883717">
              <w:rPr>
                <w:rFonts w:ascii="Calibri" w:hAnsi="Calibri" w:cs="Calibri"/>
                <w:sz w:val="22"/>
              </w:rPr>
              <w:t xml:space="preserve">ery few suitable properties </w:t>
            </w:r>
            <w:r w:rsidR="003669C3">
              <w:rPr>
                <w:rFonts w:ascii="Calibri" w:hAnsi="Calibri" w:cs="Calibri"/>
                <w:sz w:val="22"/>
              </w:rPr>
              <w:t xml:space="preserve">available </w:t>
            </w:r>
            <w:r w:rsidRPr="00883717">
              <w:rPr>
                <w:rFonts w:ascii="Calibri" w:hAnsi="Calibri" w:cs="Calibri"/>
                <w:sz w:val="22"/>
              </w:rPr>
              <w:t>for young families</w:t>
            </w:r>
          </w:p>
          <w:p w14:paraId="6A4E71A1" w14:textId="77777777" w:rsidR="00883717" w:rsidRDefault="00883717"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No services.</w:t>
            </w:r>
          </w:p>
          <w:p w14:paraId="65B16C75" w14:textId="77777777" w:rsidR="00883717" w:rsidRDefault="00883717"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Isolated.</w:t>
            </w:r>
          </w:p>
          <w:p w14:paraId="0B79B025" w14:textId="4EDA0E81" w:rsidR="00883717" w:rsidRPr="00883717" w:rsidRDefault="00883717"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N</w:t>
            </w:r>
            <w:r w:rsidRPr="00883717">
              <w:rPr>
                <w:rFonts w:ascii="Calibri" w:hAnsi="Calibri" w:cs="Calibri"/>
                <w:sz w:val="22"/>
              </w:rPr>
              <w:t>ot much interaction from newer residents</w:t>
            </w:r>
            <w:r>
              <w:rPr>
                <w:rFonts w:ascii="Calibri" w:hAnsi="Calibri" w:cs="Calibri"/>
                <w:sz w:val="22"/>
              </w:rPr>
              <w:t xml:space="preserve"> with existing residents.</w:t>
            </w:r>
          </w:p>
          <w:p w14:paraId="15E3CBCC" w14:textId="77777777" w:rsidR="00883717" w:rsidRDefault="00883717" w:rsidP="008027EE">
            <w:pPr>
              <w:pStyle w:val="ListParagraph"/>
              <w:numPr>
                <w:ilvl w:val="0"/>
                <w:numId w:val="8"/>
              </w:numPr>
              <w:spacing w:before="0" w:after="0" w:line="240" w:lineRule="auto"/>
              <w:ind w:left="341" w:hanging="284"/>
              <w:contextualSpacing/>
              <w:jc w:val="left"/>
              <w:rPr>
                <w:rFonts w:ascii="Calibri" w:hAnsi="Calibri" w:cs="Calibri"/>
                <w:sz w:val="22"/>
              </w:rPr>
            </w:pPr>
            <w:r w:rsidRPr="00883717">
              <w:rPr>
                <w:rFonts w:ascii="Calibri" w:hAnsi="Calibri" w:cs="Calibri"/>
                <w:sz w:val="22"/>
              </w:rPr>
              <w:t>Poor mai</w:t>
            </w:r>
            <w:r>
              <w:rPr>
                <w:rFonts w:ascii="Calibri" w:hAnsi="Calibri" w:cs="Calibri"/>
                <w:sz w:val="22"/>
              </w:rPr>
              <w:t>ntenance of drainage by council.</w:t>
            </w:r>
          </w:p>
          <w:p w14:paraId="46DF0AD2" w14:textId="2C0F04B4" w:rsidR="00883717" w:rsidRPr="00883717" w:rsidRDefault="00883717" w:rsidP="008027EE">
            <w:pPr>
              <w:pStyle w:val="ListParagraph"/>
              <w:numPr>
                <w:ilvl w:val="0"/>
                <w:numId w:val="8"/>
              </w:numPr>
              <w:spacing w:before="0" w:after="0" w:line="240" w:lineRule="auto"/>
              <w:ind w:left="341" w:hanging="284"/>
              <w:contextualSpacing/>
              <w:jc w:val="left"/>
              <w:rPr>
                <w:rFonts w:ascii="Calibri" w:hAnsi="Calibri" w:cs="Calibri"/>
                <w:sz w:val="22"/>
              </w:rPr>
            </w:pPr>
            <w:r w:rsidRPr="00883717">
              <w:rPr>
                <w:rFonts w:ascii="Calibri" w:hAnsi="Calibri" w:cs="Calibri"/>
                <w:sz w:val="22"/>
              </w:rPr>
              <w:t xml:space="preserve">Traffic - being used as a rat run, </w:t>
            </w:r>
            <w:r>
              <w:rPr>
                <w:rFonts w:ascii="Calibri" w:hAnsi="Calibri" w:cs="Calibri"/>
                <w:sz w:val="22"/>
              </w:rPr>
              <w:t>l</w:t>
            </w:r>
            <w:r w:rsidRPr="00883717">
              <w:rPr>
                <w:rFonts w:ascii="Calibri" w:hAnsi="Calibri" w:cs="Calibri"/>
                <w:sz w:val="22"/>
              </w:rPr>
              <w:t>orries</w:t>
            </w:r>
            <w:r>
              <w:rPr>
                <w:rFonts w:ascii="Calibri" w:hAnsi="Calibri" w:cs="Calibri"/>
                <w:sz w:val="22"/>
              </w:rPr>
              <w:t xml:space="preserve">, speeding cars, </w:t>
            </w:r>
            <w:r w:rsidRPr="00883717">
              <w:rPr>
                <w:rFonts w:ascii="Calibri" w:hAnsi="Calibri" w:cs="Calibri"/>
                <w:sz w:val="22"/>
              </w:rPr>
              <w:t>A505 diversions</w:t>
            </w:r>
            <w:r w:rsidR="00F52CCC">
              <w:rPr>
                <w:rFonts w:ascii="Calibri" w:hAnsi="Calibri" w:cs="Calibri"/>
                <w:sz w:val="22"/>
              </w:rPr>
              <w:t>, cars parked in the road.</w:t>
            </w:r>
          </w:p>
          <w:p w14:paraId="37AE5FF9" w14:textId="5142AB43" w:rsidR="00883717" w:rsidRPr="00883717" w:rsidRDefault="00883717"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P</w:t>
            </w:r>
            <w:r w:rsidRPr="00883717">
              <w:rPr>
                <w:rFonts w:ascii="Calibri" w:hAnsi="Calibri" w:cs="Calibri"/>
                <w:sz w:val="22"/>
              </w:rPr>
              <w:t xml:space="preserve">oor transport links </w:t>
            </w:r>
            <w:r>
              <w:rPr>
                <w:rFonts w:ascii="Calibri" w:hAnsi="Calibri" w:cs="Calibri"/>
                <w:sz w:val="22"/>
              </w:rPr>
              <w:t>- n</w:t>
            </w:r>
            <w:r w:rsidRPr="00883717">
              <w:rPr>
                <w:rFonts w:ascii="Calibri" w:hAnsi="Calibri" w:cs="Calibri"/>
                <w:sz w:val="22"/>
              </w:rPr>
              <w:t xml:space="preserve">o public transport. When we get older and can’t </w:t>
            </w:r>
            <w:proofErr w:type="gramStart"/>
            <w:r w:rsidRPr="00883717">
              <w:rPr>
                <w:rFonts w:ascii="Calibri" w:hAnsi="Calibri" w:cs="Calibri"/>
                <w:sz w:val="22"/>
              </w:rPr>
              <w:t>drive</w:t>
            </w:r>
            <w:proofErr w:type="gramEnd"/>
            <w:r w:rsidRPr="00883717">
              <w:rPr>
                <w:rFonts w:ascii="Calibri" w:hAnsi="Calibri" w:cs="Calibri"/>
                <w:sz w:val="22"/>
              </w:rPr>
              <w:t xml:space="preserve"> we can’t go anywhere</w:t>
            </w:r>
            <w:r>
              <w:rPr>
                <w:rFonts w:ascii="Calibri" w:hAnsi="Calibri" w:cs="Calibri"/>
                <w:sz w:val="22"/>
              </w:rPr>
              <w:t>.</w:t>
            </w:r>
          </w:p>
          <w:p w14:paraId="4F79FF4D" w14:textId="27D8C930" w:rsidR="00883717" w:rsidRPr="00883717" w:rsidRDefault="00883717"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 xml:space="preserve">Dog poo, </w:t>
            </w:r>
            <w:r w:rsidR="009018D7">
              <w:rPr>
                <w:rFonts w:ascii="Calibri" w:hAnsi="Calibri" w:cs="Calibri"/>
                <w:sz w:val="22"/>
              </w:rPr>
              <w:t>feral</w:t>
            </w:r>
            <w:r>
              <w:rPr>
                <w:rFonts w:ascii="Calibri" w:hAnsi="Calibri" w:cs="Calibri"/>
                <w:sz w:val="22"/>
              </w:rPr>
              <w:t xml:space="preserve"> cats.</w:t>
            </w:r>
          </w:p>
          <w:p w14:paraId="4BF11DC9" w14:textId="6C7704B3" w:rsidR="00883717" w:rsidRPr="00883717" w:rsidRDefault="00883717" w:rsidP="008027EE">
            <w:pPr>
              <w:pStyle w:val="ListParagraph"/>
              <w:numPr>
                <w:ilvl w:val="0"/>
                <w:numId w:val="8"/>
              </w:numPr>
              <w:spacing w:before="0" w:after="0" w:line="240" w:lineRule="auto"/>
              <w:ind w:left="341" w:hanging="284"/>
              <w:contextualSpacing/>
              <w:jc w:val="left"/>
              <w:rPr>
                <w:rFonts w:ascii="Calibri" w:hAnsi="Calibri" w:cs="Calibri"/>
                <w:sz w:val="22"/>
              </w:rPr>
            </w:pPr>
            <w:r w:rsidRPr="00883717">
              <w:rPr>
                <w:rFonts w:ascii="Calibri" w:hAnsi="Calibri" w:cs="Calibri"/>
                <w:sz w:val="22"/>
              </w:rPr>
              <w:t>Diversity of community</w:t>
            </w:r>
            <w:r>
              <w:rPr>
                <w:rFonts w:ascii="Calibri" w:hAnsi="Calibri" w:cs="Calibri"/>
                <w:sz w:val="22"/>
              </w:rPr>
              <w:t>.</w:t>
            </w:r>
          </w:p>
          <w:p w14:paraId="4A4231D6" w14:textId="5D4074D8" w:rsidR="00883717" w:rsidRPr="00883717" w:rsidRDefault="00883717"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Newer developments looking out of character.</w:t>
            </w:r>
          </w:p>
          <w:p w14:paraId="687EC29F" w14:textId="05040F48" w:rsidR="00883717" w:rsidRDefault="00883717"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V</w:t>
            </w:r>
            <w:r w:rsidR="00F52CCC">
              <w:rPr>
                <w:rFonts w:ascii="Calibri" w:hAnsi="Calibri" w:cs="Calibri"/>
                <w:sz w:val="22"/>
              </w:rPr>
              <w:t>andalism at Well P</w:t>
            </w:r>
            <w:r w:rsidRPr="00883717">
              <w:rPr>
                <w:rFonts w:ascii="Calibri" w:hAnsi="Calibri" w:cs="Calibri"/>
                <w:sz w:val="22"/>
              </w:rPr>
              <w:t>ond</w:t>
            </w:r>
            <w:r>
              <w:rPr>
                <w:rFonts w:ascii="Calibri" w:hAnsi="Calibri" w:cs="Calibri"/>
                <w:sz w:val="22"/>
              </w:rPr>
              <w:t>.</w:t>
            </w:r>
          </w:p>
          <w:p w14:paraId="204C7E00" w14:textId="573441E9" w:rsidR="00F52CCC" w:rsidRPr="00883717" w:rsidRDefault="00F52CCC"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Arkin?</w:t>
            </w:r>
          </w:p>
          <w:p w14:paraId="78325DB0" w14:textId="133200D9" w:rsidR="00EF5602" w:rsidRPr="00DE0C02" w:rsidRDefault="00EF5602" w:rsidP="00883717">
            <w:pPr>
              <w:pStyle w:val="ListParagraph"/>
              <w:numPr>
                <w:ilvl w:val="0"/>
                <w:numId w:val="0"/>
              </w:numPr>
              <w:spacing w:before="0" w:after="0" w:line="240" w:lineRule="auto"/>
              <w:ind w:left="341"/>
              <w:contextualSpacing/>
              <w:jc w:val="left"/>
              <w:rPr>
                <w:rFonts w:ascii="Calibri" w:hAnsi="Calibri" w:cs="Calibri"/>
                <w:sz w:val="22"/>
              </w:rPr>
            </w:pPr>
          </w:p>
        </w:tc>
      </w:tr>
      <w:tr w:rsidR="00EF5602" w:rsidRPr="00DE0C02" w14:paraId="77BE695B" w14:textId="77777777" w:rsidTr="00A522BF">
        <w:trPr>
          <w:trHeight w:val="3392"/>
        </w:trPr>
        <w:tc>
          <w:tcPr>
            <w:tcW w:w="4585" w:type="dxa"/>
          </w:tcPr>
          <w:p w14:paraId="41052523" w14:textId="014E6645" w:rsidR="00EF5602" w:rsidRPr="00DE0C02" w:rsidRDefault="00EF5602" w:rsidP="00A522BF">
            <w:pPr>
              <w:rPr>
                <w:rFonts w:ascii="Calibri" w:hAnsi="Calibri" w:cs="Calibri"/>
                <w:b/>
                <w:sz w:val="22"/>
              </w:rPr>
            </w:pPr>
            <w:r w:rsidRPr="00DE0C02">
              <w:rPr>
                <w:rFonts w:ascii="Calibri" w:hAnsi="Calibri" w:cs="Calibri"/>
                <w:b/>
                <w:sz w:val="22"/>
              </w:rPr>
              <w:t>Opportunities – what could we improve?</w:t>
            </w:r>
          </w:p>
          <w:p w14:paraId="66E43550" w14:textId="4D23F5D6" w:rsidR="00883717" w:rsidRPr="00883717" w:rsidRDefault="00883717" w:rsidP="008027EE">
            <w:pPr>
              <w:pStyle w:val="ListParagraph"/>
              <w:numPr>
                <w:ilvl w:val="0"/>
                <w:numId w:val="8"/>
              </w:numPr>
              <w:spacing w:before="0" w:after="0" w:line="240" w:lineRule="auto"/>
              <w:ind w:left="341" w:hanging="284"/>
              <w:contextualSpacing/>
              <w:jc w:val="left"/>
              <w:rPr>
                <w:rFonts w:ascii="Calibri" w:hAnsi="Calibri" w:cs="Calibri"/>
                <w:sz w:val="22"/>
              </w:rPr>
            </w:pPr>
            <w:r w:rsidRPr="00883717">
              <w:rPr>
                <w:rFonts w:ascii="Calibri" w:hAnsi="Calibri" w:cs="Calibri"/>
                <w:sz w:val="22"/>
              </w:rPr>
              <w:t xml:space="preserve">More diverse population - It’s all good in Wallington but some new blood would make it even better; </w:t>
            </w:r>
            <w:r>
              <w:rPr>
                <w:rFonts w:ascii="Calibri" w:hAnsi="Calibri" w:cs="Calibri"/>
                <w:sz w:val="22"/>
              </w:rPr>
              <w:t>m</w:t>
            </w:r>
            <w:r w:rsidRPr="00883717">
              <w:rPr>
                <w:rFonts w:ascii="Calibri" w:hAnsi="Calibri" w:cs="Calibri"/>
                <w:sz w:val="22"/>
              </w:rPr>
              <w:t>ore young families/growing up children</w:t>
            </w:r>
            <w:r>
              <w:rPr>
                <w:rFonts w:ascii="Calibri" w:hAnsi="Calibri" w:cs="Calibri"/>
                <w:sz w:val="22"/>
              </w:rPr>
              <w:t>.</w:t>
            </w:r>
          </w:p>
          <w:p w14:paraId="0E58D775" w14:textId="7AD43010" w:rsidR="00883717" w:rsidRDefault="00883717"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 xml:space="preserve">More community involvement, </w:t>
            </w:r>
            <w:proofErr w:type="gramStart"/>
            <w:r>
              <w:rPr>
                <w:rFonts w:ascii="Calibri" w:hAnsi="Calibri" w:cs="Calibri"/>
                <w:sz w:val="22"/>
              </w:rPr>
              <w:t>e.g.</w:t>
            </w:r>
            <w:proofErr w:type="gramEnd"/>
            <w:r>
              <w:rPr>
                <w:rFonts w:ascii="Calibri" w:hAnsi="Calibri" w:cs="Calibri"/>
                <w:sz w:val="22"/>
              </w:rPr>
              <w:t xml:space="preserve"> helping with the fetes; more social events.</w:t>
            </w:r>
          </w:p>
          <w:p w14:paraId="26F2E69F" w14:textId="6DA67F45" w:rsidR="00883717" w:rsidRPr="00883717" w:rsidRDefault="00883717" w:rsidP="008027EE">
            <w:pPr>
              <w:pStyle w:val="ListParagraph"/>
              <w:numPr>
                <w:ilvl w:val="0"/>
                <w:numId w:val="8"/>
              </w:numPr>
              <w:spacing w:before="0" w:after="0" w:line="240" w:lineRule="auto"/>
              <w:ind w:left="341" w:hanging="284"/>
              <w:contextualSpacing/>
              <w:jc w:val="left"/>
              <w:rPr>
                <w:rFonts w:ascii="Calibri" w:hAnsi="Calibri" w:cs="Calibri"/>
                <w:sz w:val="22"/>
              </w:rPr>
            </w:pPr>
            <w:r w:rsidRPr="00883717">
              <w:rPr>
                <w:rFonts w:ascii="Calibri" w:hAnsi="Calibri" w:cs="Calibri"/>
                <w:sz w:val="22"/>
              </w:rPr>
              <w:t>Better local services</w:t>
            </w:r>
            <w:r>
              <w:rPr>
                <w:rFonts w:ascii="Calibri" w:hAnsi="Calibri" w:cs="Calibri"/>
                <w:sz w:val="22"/>
              </w:rPr>
              <w:t xml:space="preserve"> – a shop, boulangerie, </w:t>
            </w:r>
          </w:p>
          <w:p w14:paraId="4F862C04" w14:textId="37B61279" w:rsidR="00883717" w:rsidRPr="00883717" w:rsidRDefault="00883717" w:rsidP="008027EE">
            <w:pPr>
              <w:pStyle w:val="ListParagraph"/>
              <w:numPr>
                <w:ilvl w:val="0"/>
                <w:numId w:val="8"/>
              </w:numPr>
              <w:spacing w:before="0" w:after="0" w:line="240" w:lineRule="auto"/>
              <w:ind w:left="341" w:hanging="284"/>
              <w:contextualSpacing/>
              <w:jc w:val="left"/>
              <w:rPr>
                <w:rFonts w:ascii="Calibri" w:hAnsi="Calibri" w:cs="Calibri"/>
                <w:sz w:val="22"/>
              </w:rPr>
            </w:pPr>
            <w:r w:rsidRPr="00883717">
              <w:rPr>
                <w:rFonts w:ascii="Calibri" w:hAnsi="Calibri" w:cs="Calibri"/>
                <w:sz w:val="22"/>
              </w:rPr>
              <w:t>Less potholes on roads leading to village</w:t>
            </w:r>
            <w:r>
              <w:rPr>
                <w:rFonts w:ascii="Calibri" w:hAnsi="Calibri" w:cs="Calibri"/>
                <w:sz w:val="22"/>
              </w:rPr>
              <w:t>.</w:t>
            </w:r>
          </w:p>
          <w:p w14:paraId="69536F84" w14:textId="507CFC7C" w:rsidR="00883717" w:rsidRDefault="00883717" w:rsidP="008027EE">
            <w:pPr>
              <w:pStyle w:val="ListParagraph"/>
              <w:numPr>
                <w:ilvl w:val="0"/>
                <w:numId w:val="8"/>
              </w:numPr>
              <w:spacing w:before="0" w:after="0" w:line="240" w:lineRule="auto"/>
              <w:ind w:left="341" w:hanging="284"/>
              <w:contextualSpacing/>
              <w:jc w:val="left"/>
              <w:rPr>
                <w:rFonts w:ascii="Calibri" w:hAnsi="Calibri" w:cs="Calibri"/>
                <w:sz w:val="22"/>
              </w:rPr>
            </w:pPr>
            <w:r w:rsidRPr="00883717">
              <w:rPr>
                <w:rFonts w:ascii="Calibri" w:hAnsi="Calibri" w:cs="Calibri"/>
                <w:sz w:val="22"/>
              </w:rPr>
              <w:t>Social housing</w:t>
            </w:r>
            <w:r w:rsidR="00760358">
              <w:rPr>
                <w:rFonts w:ascii="Calibri" w:hAnsi="Calibri" w:cs="Calibri"/>
                <w:sz w:val="22"/>
              </w:rPr>
              <w:t>/ affordable houses; ho</w:t>
            </w:r>
            <w:r w:rsidR="00264787">
              <w:rPr>
                <w:rFonts w:ascii="Calibri" w:hAnsi="Calibri" w:cs="Calibri"/>
                <w:sz w:val="22"/>
              </w:rPr>
              <w:t>using to attract younger people and those from different socio-economic groups.</w:t>
            </w:r>
          </w:p>
          <w:p w14:paraId="0F04D7E6" w14:textId="3C982E49" w:rsidR="00264787" w:rsidRPr="00883717" w:rsidRDefault="009C156D"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More smaller homes, inc. for downsizers.</w:t>
            </w:r>
          </w:p>
          <w:p w14:paraId="2E84BA08" w14:textId="1F5A9A12" w:rsidR="00883717" w:rsidRDefault="00883717"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Less litter.</w:t>
            </w:r>
            <w:r w:rsidRPr="00883717">
              <w:rPr>
                <w:rFonts w:ascii="Calibri" w:hAnsi="Calibri" w:cs="Calibri"/>
                <w:sz w:val="22"/>
              </w:rPr>
              <w:t xml:space="preserve"> </w:t>
            </w:r>
          </w:p>
          <w:p w14:paraId="29D454A0" w14:textId="072F58D8" w:rsidR="00264787" w:rsidRDefault="00264787" w:rsidP="008027EE">
            <w:pPr>
              <w:pStyle w:val="ListParagraph"/>
              <w:numPr>
                <w:ilvl w:val="0"/>
                <w:numId w:val="8"/>
              </w:numPr>
              <w:spacing w:before="0" w:after="0" w:line="240" w:lineRule="auto"/>
              <w:ind w:left="341" w:hanging="284"/>
              <w:contextualSpacing/>
              <w:jc w:val="left"/>
              <w:rPr>
                <w:rFonts w:ascii="Calibri" w:hAnsi="Calibri" w:cs="Calibri"/>
                <w:sz w:val="22"/>
              </w:rPr>
            </w:pPr>
            <w:r w:rsidRPr="00264787">
              <w:rPr>
                <w:rFonts w:ascii="Calibri" w:hAnsi="Calibri" w:cs="Calibri"/>
                <w:sz w:val="22"/>
              </w:rPr>
              <w:t xml:space="preserve">Ensure all new housing </w:t>
            </w:r>
            <w:r>
              <w:rPr>
                <w:rFonts w:ascii="Calibri" w:hAnsi="Calibri" w:cs="Calibri"/>
                <w:sz w:val="22"/>
              </w:rPr>
              <w:t xml:space="preserve">reflects local character – </w:t>
            </w:r>
            <w:proofErr w:type="gramStart"/>
            <w:r>
              <w:rPr>
                <w:rFonts w:ascii="Calibri" w:hAnsi="Calibri" w:cs="Calibri"/>
                <w:sz w:val="22"/>
              </w:rPr>
              <w:t>e.g.</w:t>
            </w:r>
            <w:proofErr w:type="gramEnd"/>
            <w:r>
              <w:rPr>
                <w:rFonts w:ascii="Calibri" w:hAnsi="Calibri" w:cs="Calibri"/>
                <w:sz w:val="22"/>
              </w:rPr>
              <w:t xml:space="preserve"> Wallington houses.</w:t>
            </w:r>
          </w:p>
          <w:p w14:paraId="65EF0E37" w14:textId="3B2A0FB7" w:rsidR="00264787" w:rsidRDefault="00264787"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Preference to develop brownfield s</w:t>
            </w:r>
            <w:r w:rsidR="009C156D">
              <w:rPr>
                <w:rFonts w:ascii="Calibri" w:hAnsi="Calibri" w:cs="Calibri"/>
                <w:sz w:val="22"/>
              </w:rPr>
              <w:t>ites/ convert barns.</w:t>
            </w:r>
          </w:p>
          <w:p w14:paraId="714F795A" w14:textId="4DCEAC45" w:rsidR="00F52CCC" w:rsidRDefault="00F52CCC"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Volunteer-run shop.</w:t>
            </w:r>
          </w:p>
          <w:p w14:paraId="2A102DA4" w14:textId="02C870BF" w:rsidR="009C156D" w:rsidRDefault="009C156D"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lastRenderedPageBreak/>
              <w:t>Opportunities for small industry/ business units (crafts?) in old farm buildings – also for homeworkers.</w:t>
            </w:r>
          </w:p>
          <w:p w14:paraId="7C4B071F" w14:textId="7DA3BDE2" w:rsidR="00F52CCC" w:rsidRDefault="00F52CCC"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Protection for our green spaces.</w:t>
            </w:r>
          </w:p>
          <w:p w14:paraId="58A85BA6" w14:textId="4BE1D066" w:rsidR="009C156D" w:rsidRDefault="00F52CCC"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Additional facilities - c</w:t>
            </w:r>
            <w:r w:rsidR="009C156D">
              <w:rPr>
                <w:rFonts w:ascii="Calibri" w:hAnsi="Calibri" w:cs="Calibri"/>
                <w:sz w:val="22"/>
              </w:rPr>
              <w:t>ould we pro</w:t>
            </w:r>
            <w:r>
              <w:rPr>
                <w:rFonts w:ascii="Calibri" w:hAnsi="Calibri" w:cs="Calibri"/>
                <w:sz w:val="22"/>
              </w:rPr>
              <w:t xml:space="preserve">vide a bowls/tennis/social club/ </w:t>
            </w:r>
            <w:proofErr w:type="spellStart"/>
            <w:r>
              <w:rPr>
                <w:rFonts w:ascii="Calibri" w:hAnsi="Calibri" w:cs="Calibri"/>
                <w:sz w:val="22"/>
              </w:rPr>
              <w:t>petanque</w:t>
            </w:r>
            <w:proofErr w:type="spellEnd"/>
            <w:r>
              <w:rPr>
                <w:rFonts w:ascii="Calibri" w:hAnsi="Calibri" w:cs="Calibri"/>
                <w:sz w:val="22"/>
              </w:rPr>
              <w:t>/ badminton/ table tennis?</w:t>
            </w:r>
          </w:p>
          <w:p w14:paraId="60EAB8FB" w14:textId="27C75AB7" w:rsidR="00D21806" w:rsidRDefault="00D21806"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Enhance wildlife conservation.</w:t>
            </w:r>
          </w:p>
          <w:p w14:paraId="34F3F90C" w14:textId="1D8AD740" w:rsidR="00EF5602" w:rsidRPr="00DB329B" w:rsidRDefault="00D21806"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 xml:space="preserve">Opportunities for additional parking, </w:t>
            </w:r>
            <w:proofErr w:type="gramStart"/>
            <w:r>
              <w:rPr>
                <w:rFonts w:ascii="Calibri" w:hAnsi="Calibri" w:cs="Calibri"/>
                <w:sz w:val="22"/>
              </w:rPr>
              <w:t>e.g.</w:t>
            </w:r>
            <w:proofErr w:type="gramEnd"/>
            <w:r>
              <w:rPr>
                <w:rFonts w:ascii="Calibri" w:hAnsi="Calibri" w:cs="Calibri"/>
                <w:sz w:val="22"/>
              </w:rPr>
              <w:t xml:space="preserve"> at the farm area.</w:t>
            </w:r>
          </w:p>
        </w:tc>
        <w:tc>
          <w:tcPr>
            <w:tcW w:w="4585" w:type="dxa"/>
          </w:tcPr>
          <w:p w14:paraId="0EA60B51" w14:textId="77777777" w:rsidR="00EF5602" w:rsidRPr="00DE0C02" w:rsidRDefault="00EF5602" w:rsidP="00A522BF">
            <w:pPr>
              <w:rPr>
                <w:rFonts w:ascii="Calibri" w:hAnsi="Calibri" w:cs="Calibri"/>
                <w:b/>
                <w:sz w:val="22"/>
              </w:rPr>
            </w:pPr>
            <w:r w:rsidRPr="00DE0C02">
              <w:rPr>
                <w:rFonts w:ascii="Calibri" w:hAnsi="Calibri" w:cs="Calibri"/>
                <w:b/>
                <w:sz w:val="22"/>
              </w:rPr>
              <w:lastRenderedPageBreak/>
              <w:t>Threats – what do we need to look out for?</w:t>
            </w:r>
          </w:p>
          <w:p w14:paraId="130CE09F" w14:textId="1601CCFC" w:rsidR="00EF5602" w:rsidRPr="00DE0C02" w:rsidRDefault="00883717"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 xml:space="preserve">Traffic and rat-running will worsen </w:t>
            </w:r>
            <w:proofErr w:type="gramStart"/>
            <w:r>
              <w:rPr>
                <w:rFonts w:ascii="Calibri" w:hAnsi="Calibri" w:cs="Calibri"/>
                <w:sz w:val="22"/>
              </w:rPr>
              <w:t>as a result of</w:t>
            </w:r>
            <w:proofErr w:type="gramEnd"/>
            <w:r>
              <w:rPr>
                <w:rFonts w:ascii="Calibri" w:hAnsi="Calibri" w:cs="Calibri"/>
                <w:sz w:val="22"/>
              </w:rPr>
              <w:t xml:space="preserve"> surrounding developments.</w:t>
            </w:r>
          </w:p>
          <w:p w14:paraId="765A1592" w14:textId="10392B9E" w:rsidR="00264787" w:rsidRDefault="00264787"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 xml:space="preserve">Impact of </w:t>
            </w:r>
            <w:r w:rsidR="00F52CCC">
              <w:rPr>
                <w:rFonts w:ascii="Calibri" w:hAnsi="Calibri" w:cs="Calibri"/>
                <w:sz w:val="22"/>
              </w:rPr>
              <w:t>(</w:t>
            </w:r>
            <w:r>
              <w:rPr>
                <w:rFonts w:ascii="Calibri" w:hAnsi="Calibri" w:cs="Calibri"/>
                <w:sz w:val="22"/>
              </w:rPr>
              <w:t>mass</w:t>
            </w:r>
            <w:r w:rsidR="00F52CCC">
              <w:rPr>
                <w:rFonts w:ascii="Calibri" w:hAnsi="Calibri" w:cs="Calibri"/>
                <w:sz w:val="22"/>
              </w:rPr>
              <w:t>)</w:t>
            </w:r>
            <w:r>
              <w:rPr>
                <w:rFonts w:ascii="Calibri" w:hAnsi="Calibri" w:cs="Calibri"/>
                <w:sz w:val="22"/>
              </w:rPr>
              <w:t xml:space="preserve"> development nearby.</w:t>
            </w:r>
          </w:p>
          <w:p w14:paraId="5C97CC62" w14:textId="1523EC88" w:rsidR="00264787" w:rsidRDefault="00264787"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Devel</w:t>
            </w:r>
            <w:r w:rsidR="009C156D">
              <w:rPr>
                <w:rFonts w:ascii="Calibri" w:hAnsi="Calibri" w:cs="Calibri"/>
                <w:sz w:val="22"/>
              </w:rPr>
              <w:t>opment overpowering the village – prefer smaller developments.</w:t>
            </w:r>
          </w:p>
          <w:p w14:paraId="3E700573" w14:textId="77777777" w:rsidR="00EF5602" w:rsidRDefault="00264787"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 xml:space="preserve">Affordable housing not truly affordable. </w:t>
            </w:r>
          </w:p>
          <w:p w14:paraId="075A5122" w14:textId="77777777" w:rsidR="00264787" w:rsidRDefault="00264787"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Erosion of character.</w:t>
            </w:r>
          </w:p>
          <w:p w14:paraId="78A0D763" w14:textId="77777777" w:rsidR="00264787" w:rsidRDefault="00264787"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Infill development.</w:t>
            </w:r>
          </w:p>
          <w:p w14:paraId="4D73D85E" w14:textId="77777777" w:rsidR="00264787" w:rsidRDefault="00264787"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Loss of special views.</w:t>
            </w:r>
          </w:p>
          <w:p w14:paraId="57A9A77C" w14:textId="77777777" w:rsidR="00264787" w:rsidRDefault="00264787"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Intrusion on privacy.</w:t>
            </w:r>
          </w:p>
          <w:p w14:paraId="64F6BBAC" w14:textId="77777777" w:rsidR="009C156D" w:rsidRDefault="009C156D"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Lack of infrastructure – mobile service.</w:t>
            </w:r>
          </w:p>
          <w:p w14:paraId="6D5C9F43" w14:textId="77777777" w:rsidR="009C156D" w:rsidRDefault="009C156D"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Lack of homes for those with a connection to the village.</w:t>
            </w:r>
          </w:p>
          <w:p w14:paraId="5E9A094E" w14:textId="77777777" w:rsidR="009C156D" w:rsidRDefault="009C156D"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Noise associated with business units.</w:t>
            </w:r>
          </w:p>
          <w:p w14:paraId="0DB884D6" w14:textId="77777777" w:rsidR="009C156D" w:rsidRDefault="009C156D"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Need to ensure we involve teenagers.</w:t>
            </w:r>
          </w:p>
          <w:p w14:paraId="0AD15D4B" w14:textId="77777777" w:rsidR="00F52CCC" w:rsidRDefault="00F52CCC"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Involvement from those not living in the village in the Working Group.</w:t>
            </w:r>
          </w:p>
          <w:p w14:paraId="366C6729" w14:textId="1CF4AAF7" w:rsidR="00F52CCC" w:rsidRPr="00DE0C02" w:rsidRDefault="00F52CCC" w:rsidP="008027EE">
            <w:pPr>
              <w:pStyle w:val="ListParagraph"/>
              <w:numPr>
                <w:ilvl w:val="0"/>
                <w:numId w:val="8"/>
              </w:numPr>
              <w:spacing w:before="0" w:after="0" w:line="240" w:lineRule="auto"/>
              <w:ind w:left="341" w:hanging="284"/>
              <w:contextualSpacing/>
              <w:jc w:val="left"/>
              <w:rPr>
                <w:rFonts w:ascii="Calibri" w:hAnsi="Calibri" w:cs="Calibri"/>
                <w:sz w:val="22"/>
              </w:rPr>
            </w:pPr>
            <w:r>
              <w:rPr>
                <w:rFonts w:ascii="Calibri" w:hAnsi="Calibri" w:cs="Calibri"/>
                <w:sz w:val="22"/>
              </w:rPr>
              <w:t>Social housing.</w:t>
            </w:r>
          </w:p>
        </w:tc>
      </w:tr>
    </w:tbl>
    <w:p w14:paraId="790CC75D" w14:textId="77777777" w:rsidR="005A0372" w:rsidRDefault="005A0372" w:rsidP="005A0372">
      <w:pPr>
        <w:pStyle w:val="ListParagraph"/>
        <w:numPr>
          <w:ilvl w:val="0"/>
          <w:numId w:val="0"/>
        </w:numPr>
        <w:spacing w:before="0" w:after="240" w:line="259" w:lineRule="auto"/>
        <w:ind w:left="646"/>
        <w:rPr>
          <w:rFonts w:ascii="Calibri" w:hAnsi="Calibri" w:cs="Calibri"/>
          <w:sz w:val="22"/>
        </w:rPr>
      </w:pPr>
    </w:p>
    <w:p w14:paraId="4C30E97A" w14:textId="284EFB55" w:rsidR="00145ADC" w:rsidRDefault="00DB329B" w:rsidP="005A0372">
      <w:pPr>
        <w:pStyle w:val="ListParagraph"/>
        <w:spacing w:before="0" w:after="240" w:line="259" w:lineRule="auto"/>
        <w:ind w:left="646" w:hanging="646"/>
        <w:rPr>
          <w:rFonts w:ascii="Calibri" w:hAnsi="Calibri" w:cs="Calibri"/>
          <w:sz w:val="22"/>
        </w:rPr>
      </w:pPr>
      <w:r>
        <w:rPr>
          <w:rFonts w:ascii="Calibri" w:hAnsi="Calibri" w:cs="Calibri"/>
          <w:sz w:val="22"/>
        </w:rPr>
        <w:t>Section 4</w:t>
      </w:r>
      <w:r w:rsidR="00584EA4">
        <w:rPr>
          <w:rFonts w:ascii="Calibri" w:hAnsi="Calibri" w:cs="Calibri"/>
          <w:sz w:val="22"/>
        </w:rPr>
        <w:t xml:space="preserve"> of this report contains detailed statistics about the </w:t>
      </w:r>
      <w:r>
        <w:rPr>
          <w:rFonts w:ascii="Calibri" w:hAnsi="Calibri" w:cs="Calibri"/>
          <w:sz w:val="22"/>
        </w:rPr>
        <w:t>area</w:t>
      </w:r>
      <w:r w:rsidR="00584EA4">
        <w:rPr>
          <w:rFonts w:ascii="Calibri" w:hAnsi="Calibri" w:cs="Calibri"/>
          <w:sz w:val="22"/>
        </w:rPr>
        <w:t xml:space="preserve">. </w:t>
      </w:r>
    </w:p>
    <w:p w14:paraId="0A31B339" w14:textId="2F295CA4" w:rsidR="00EF5602" w:rsidRPr="00130F6D" w:rsidRDefault="00EF5602" w:rsidP="00EF5602">
      <w:pPr>
        <w:pStyle w:val="Heading1"/>
        <w:ind w:left="709" w:hanging="720"/>
        <w:jc w:val="both"/>
        <w:rPr>
          <w:rFonts w:ascii="Calibri" w:hAnsi="Calibri" w:cs="Calibri"/>
          <w:color w:val="7030A0"/>
        </w:rPr>
      </w:pPr>
      <w:bookmarkStart w:id="4" w:name="_Toc45784711"/>
      <w:bookmarkStart w:id="5" w:name="_Toc58570944"/>
      <w:r w:rsidRPr="00130F6D">
        <w:rPr>
          <w:rFonts w:ascii="Calibri" w:hAnsi="Calibri" w:cs="Calibri"/>
          <w:color w:val="7030A0"/>
        </w:rPr>
        <w:lastRenderedPageBreak/>
        <w:t>Strategic Context</w:t>
      </w:r>
      <w:bookmarkEnd w:id="4"/>
      <w:bookmarkEnd w:id="5"/>
      <w:r w:rsidRPr="00130F6D">
        <w:rPr>
          <w:rFonts w:ascii="Calibri" w:hAnsi="Calibri" w:cs="Calibri"/>
          <w:color w:val="7030A0"/>
        </w:rPr>
        <w:t xml:space="preserve"> </w:t>
      </w:r>
    </w:p>
    <w:p w14:paraId="2FB545EF" w14:textId="77777777" w:rsidR="00EF5602" w:rsidRPr="00F14C63" w:rsidRDefault="00EF5602" w:rsidP="00EF5602">
      <w:pPr>
        <w:pStyle w:val="ListParagraph"/>
        <w:numPr>
          <w:ilvl w:val="0"/>
          <w:numId w:val="0"/>
        </w:numPr>
        <w:spacing w:before="0" w:after="240" w:line="259" w:lineRule="auto"/>
        <w:ind w:left="646"/>
        <w:rPr>
          <w:rFonts w:ascii="Calibri" w:hAnsi="Calibri" w:cs="Calibri"/>
          <w:sz w:val="22"/>
        </w:rPr>
      </w:pPr>
    </w:p>
    <w:p w14:paraId="5848AC74" w14:textId="77777777" w:rsidR="00EF5602" w:rsidRPr="00130F6D" w:rsidRDefault="00EF5602" w:rsidP="00EF5602">
      <w:pPr>
        <w:pStyle w:val="ListParagraph"/>
        <w:numPr>
          <w:ilvl w:val="0"/>
          <w:numId w:val="0"/>
        </w:numPr>
        <w:spacing w:before="0" w:after="240" w:line="259" w:lineRule="auto"/>
        <w:ind w:left="426"/>
        <w:rPr>
          <w:rFonts w:ascii="Calibri" w:hAnsi="Calibri" w:cs="Calibri"/>
          <w:b/>
          <w:sz w:val="22"/>
        </w:rPr>
      </w:pPr>
      <w:r w:rsidRPr="00130F6D">
        <w:rPr>
          <w:rFonts w:ascii="Calibri" w:hAnsi="Calibri" w:cs="Calibri"/>
          <w:b/>
          <w:sz w:val="22"/>
        </w:rPr>
        <w:t>National Planning Policy</w:t>
      </w:r>
    </w:p>
    <w:p w14:paraId="770CB4AE" w14:textId="06FCC10D" w:rsidR="00EF5602" w:rsidRPr="00130F6D" w:rsidRDefault="00EF5602" w:rsidP="008027EE">
      <w:pPr>
        <w:pStyle w:val="ListParagraph"/>
        <w:numPr>
          <w:ilvl w:val="0"/>
          <w:numId w:val="9"/>
        </w:numPr>
        <w:spacing w:before="0" w:after="240" w:line="259" w:lineRule="auto"/>
        <w:ind w:left="426" w:hanging="426"/>
        <w:rPr>
          <w:rFonts w:ascii="Calibri" w:hAnsi="Calibri" w:cs="Calibri"/>
          <w:sz w:val="22"/>
        </w:rPr>
      </w:pPr>
      <w:r>
        <w:rPr>
          <w:rFonts w:ascii="Calibri" w:hAnsi="Calibri" w:cs="Calibri"/>
          <w:sz w:val="22"/>
        </w:rPr>
        <w:t>The policies of the Neighbourhood Plan will need to be in general conformity with the National Planning Policy Framework (NPPF), which was most recent</w:t>
      </w:r>
      <w:r w:rsidR="00182DCA">
        <w:rPr>
          <w:rFonts w:ascii="Calibri" w:hAnsi="Calibri" w:cs="Calibri"/>
          <w:sz w:val="22"/>
        </w:rPr>
        <w:t>ly</w:t>
      </w:r>
      <w:r>
        <w:rPr>
          <w:rFonts w:ascii="Calibri" w:hAnsi="Calibri" w:cs="Calibri"/>
          <w:sz w:val="22"/>
        </w:rPr>
        <w:t xml:space="preserve"> revised in </w:t>
      </w:r>
      <w:r w:rsidR="005A0372">
        <w:rPr>
          <w:rFonts w:ascii="Calibri" w:hAnsi="Calibri" w:cs="Calibri"/>
          <w:sz w:val="22"/>
        </w:rPr>
        <w:t>July</w:t>
      </w:r>
      <w:r>
        <w:rPr>
          <w:rFonts w:ascii="Calibri" w:hAnsi="Calibri" w:cs="Calibri"/>
          <w:sz w:val="22"/>
        </w:rPr>
        <w:t xml:space="preserve"> 20</w:t>
      </w:r>
      <w:r w:rsidR="005A0372">
        <w:rPr>
          <w:rFonts w:ascii="Calibri" w:hAnsi="Calibri" w:cs="Calibri"/>
          <w:sz w:val="22"/>
        </w:rPr>
        <w:t>21</w:t>
      </w:r>
      <w:r>
        <w:rPr>
          <w:rFonts w:ascii="Calibri" w:hAnsi="Calibri" w:cs="Calibri"/>
          <w:sz w:val="22"/>
        </w:rPr>
        <w:t xml:space="preserve">. This states the following </w:t>
      </w:r>
      <w:r w:rsidR="00182DCA">
        <w:rPr>
          <w:rFonts w:ascii="Calibri" w:hAnsi="Calibri" w:cs="Calibri"/>
          <w:sz w:val="22"/>
        </w:rPr>
        <w:t xml:space="preserve">about Neighbourhood Planning </w:t>
      </w:r>
      <w:r w:rsidRPr="00130F6D">
        <w:rPr>
          <w:rFonts w:ascii="Calibri" w:hAnsi="Calibri" w:cs="Calibri"/>
          <w:color w:val="000000"/>
          <w:sz w:val="22"/>
          <w:lang w:val="en-GB"/>
        </w:rPr>
        <w:t xml:space="preserve">at paragraphs 29 and 30: </w:t>
      </w:r>
    </w:p>
    <w:p w14:paraId="3D7C6F8C" w14:textId="77777777" w:rsidR="00EF5602" w:rsidRDefault="00EF5602" w:rsidP="00EF5602">
      <w:pPr>
        <w:autoSpaceDE w:val="0"/>
        <w:autoSpaceDN w:val="0"/>
        <w:adjustRightInd w:val="0"/>
        <w:spacing w:after="0" w:line="240" w:lineRule="auto"/>
        <w:ind w:left="851" w:right="816"/>
        <w:jc w:val="left"/>
        <w:rPr>
          <w:rFonts w:ascii="Calibri" w:hAnsi="Calibri" w:cs="Calibri"/>
          <w:i/>
          <w:iCs/>
          <w:color w:val="000000"/>
          <w:sz w:val="22"/>
          <w:lang w:val="en-GB"/>
        </w:rPr>
      </w:pPr>
      <w:r w:rsidRPr="00130F6D">
        <w:rPr>
          <w:rFonts w:ascii="Calibri" w:hAnsi="Calibri" w:cs="Calibri"/>
          <w:i/>
          <w:iCs/>
          <w:color w:val="000000"/>
          <w:sz w:val="22"/>
          <w:lang w:val="en-GB"/>
        </w:rPr>
        <w:t xml:space="preserve">“Neighbourhood planning gives communities the power to develop a shared vision for their area. Neighbourhood plans can shape, </w:t>
      </w:r>
      <w:proofErr w:type="gramStart"/>
      <w:r w:rsidRPr="00130F6D">
        <w:rPr>
          <w:rFonts w:ascii="Calibri" w:hAnsi="Calibri" w:cs="Calibri"/>
          <w:i/>
          <w:iCs/>
          <w:color w:val="000000"/>
          <w:sz w:val="22"/>
          <w:lang w:val="en-GB"/>
        </w:rPr>
        <w:t>direct</w:t>
      </w:r>
      <w:proofErr w:type="gramEnd"/>
      <w:r w:rsidRPr="00130F6D">
        <w:rPr>
          <w:rFonts w:ascii="Calibri" w:hAnsi="Calibri" w:cs="Calibri"/>
          <w:i/>
          <w:iCs/>
          <w:color w:val="000000"/>
          <w:sz w:val="22"/>
          <w:lang w:val="en-GB"/>
        </w:rPr>
        <w:t xml:space="preserve"> and help to deliver sustainable development, by influencing local planning decisions as part of the statutory development plan. Neighbourhood plans should not promote less development than set out in the strategic policies for the </w:t>
      </w:r>
      <w:proofErr w:type="gramStart"/>
      <w:r w:rsidRPr="00130F6D">
        <w:rPr>
          <w:rFonts w:ascii="Calibri" w:hAnsi="Calibri" w:cs="Calibri"/>
          <w:i/>
          <w:iCs/>
          <w:color w:val="000000"/>
          <w:sz w:val="22"/>
          <w:lang w:val="en-GB"/>
        </w:rPr>
        <w:t>area, or</w:t>
      </w:r>
      <w:proofErr w:type="gramEnd"/>
      <w:r w:rsidRPr="00130F6D">
        <w:rPr>
          <w:rFonts w:ascii="Calibri" w:hAnsi="Calibri" w:cs="Calibri"/>
          <w:i/>
          <w:iCs/>
          <w:color w:val="000000"/>
          <w:sz w:val="22"/>
          <w:lang w:val="en-GB"/>
        </w:rPr>
        <w:t xml:space="preserve"> undermine those strategic policies</w:t>
      </w:r>
      <w:r>
        <w:rPr>
          <w:rStyle w:val="FootnoteReference"/>
          <w:rFonts w:ascii="Calibri" w:hAnsi="Calibri" w:cs="Calibri"/>
          <w:i/>
          <w:iCs/>
          <w:color w:val="000000"/>
          <w:sz w:val="22"/>
          <w:lang w:val="en-GB"/>
        </w:rPr>
        <w:footnoteReference w:id="1"/>
      </w:r>
      <w:r w:rsidRPr="00130F6D">
        <w:rPr>
          <w:rFonts w:ascii="Calibri" w:hAnsi="Calibri" w:cs="Calibri"/>
          <w:i/>
          <w:iCs/>
          <w:color w:val="000000"/>
          <w:sz w:val="22"/>
          <w:lang w:val="en-GB"/>
        </w:rPr>
        <w:t xml:space="preserve">. </w:t>
      </w:r>
    </w:p>
    <w:p w14:paraId="69D01CE8" w14:textId="77777777" w:rsidR="00EF5602" w:rsidRDefault="00EF5602" w:rsidP="00EF5602">
      <w:pPr>
        <w:autoSpaceDE w:val="0"/>
        <w:autoSpaceDN w:val="0"/>
        <w:adjustRightInd w:val="0"/>
        <w:spacing w:after="0" w:line="240" w:lineRule="auto"/>
        <w:ind w:left="851" w:right="816"/>
        <w:jc w:val="left"/>
        <w:rPr>
          <w:rFonts w:ascii="Calibri" w:hAnsi="Calibri" w:cs="Calibri"/>
          <w:i/>
          <w:iCs/>
          <w:color w:val="000000"/>
          <w:sz w:val="22"/>
          <w:lang w:val="en-GB"/>
        </w:rPr>
      </w:pPr>
    </w:p>
    <w:p w14:paraId="6FF1E252" w14:textId="77777777" w:rsidR="00EF5602" w:rsidRDefault="00EF5602" w:rsidP="00EF5602">
      <w:pPr>
        <w:autoSpaceDE w:val="0"/>
        <w:autoSpaceDN w:val="0"/>
        <w:adjustRightInd w:val="0"/>
        <w:spacing w:after="0" w:line="240" w:lineRule="auto"/>
        <w:ind w:left="851" w:right="816"/>
        <w:jc w:val="left"/>
        <w:rPr>
          <w:rFonts w:ascii="Calibri" w:hAnsi="Calibri" w:cs="Calibri"/>
          <w:i/>
          <w:iCs/>
          <w:color w:val="000000"/>
          <w:sz w:val="22"/>
          <w:lang w:val="en-GB"/>
        </w:rPr>
      </w:pPr>
      <w:r w:rsidRPr="00130F6D">
        <w:rPr>
          <w:rFonts w:ascii="Calibri" w:hAnsi="Calibri" w:cs="Calibri"/>
          <w:i/>
          <w:iCs/>
          <w:color w:val="000000"/>
          <w:sz w:val="22"/>
          <w:lang w:val="en-GB"/>
        </w:rPr>
        <w:t>Once a neighbourhood plan has been brought into force, the policies it contains take precedence over existing non-strategic policies in a local plan covering the neighbourhood area, where they are in conflict; unless they are superseded by strategic or non-strategic policies that are adopted subsequently.</w:t>
      </w:r>
      <w:r>
        <w:rPr>
          <w:rFonts w:ascii="Calibri" w:hAnsi="Calibri" w:cs="Calibri"/>
          <w:i/>
          <w:iCs/>
          <w:color w:val="000000"/>
          <w:sz w:val="22"/>
          <w:lang w:val="en-GB"/>
        </w:rPr>
        <w:t>”</w:t>
      </w:r>
    </w:p>
    <w:p w14:paraId="2D844F2A" w14:textId="77777777" w:rsidR="00EF5602" w:rsidRDefault="00EF5602" w:rsidP="00EF5602">
      <w:pPr>
        <w:autoSpaceDE w:val="0"/>
        <w:autoSpaceDN w:val="0"/>
        <w:adjustRightInd w:val="0"/>
        <w:spacing w:after="0" w:line="240" w:lineRule="auto"/>
        <w:ind w:left="426" w:right="533"/>
        <w:jc w:val="left"/>
        <w:rPr>
          <w:rFonts w:ascii="Calibri" w:hAnsi="Calibri" w:cs="Calibri"/>
          <w:i/>
          <w:iCs/>
          <w:color w:val="000000"/>
          <w:sz w:val="22"/>
          <w:lang w:val="en-GB"/>
        </w:rPr>
      </w:pPr>
    </w:p>
    <w:p w14:paraId="47DDBCF9" w14:textId="77777777" w:rsidR="00EF5602" w:rsidRPr="00130F6D" w:rsidRDefault="00EF5602" w:rsidP="00EF5602">
      <w:pPr>
        <w:autoSpaceDE w:val="0"/>
        <w:autoSpaceDN w:val="0"/>
        <w:adjustRightInd w:val="0"/>
        <w:spacing w:after="0" w:line="240" w:lineRule="auto"/>
        <w:ind w:left="426" w:right="533"/>
        <w:jc w:val="left"/>
        <w:rPr>
          <w:rFonts w:ascii="Calibri" w:hAnsi="Calibri" w:cs="Calibri"/>
          <w:b/>
          <w:iCs/>
          <w:color w:val="000000"/>
          <w:sz w:val="22"/>
          <w:lang w:val="en-GB"/>
        </w:rPr>
      </w:pPr>
      <w:r w:rsidRPr="00130F6D">
        <w:rPr>
          <w:rFonts w:ascii="Calibri" w:hAnsi="Calibri" w:cs="Calibri"/>
          <w:b/>
          <w:iCs/>
          <w:color w:val="000000"/>
          <w:sz w:val="22"/>
          <w:lang w:val="en-GB"/>
        </w:rPr>
        <w:t>Local Planning Policy</w:t>
      </w:r>
    </w:p>
    <w:p w14:paraId="20A77792" w14:textId="77777777" w:rsidR="00EF5602" w:rsidRPr="00130F6D" w:rsidRDefault="00EF5602" w:rsidP="00EF5602">
      <w:pPr>
        <w:autoSpaceDE w:val="0"/>
        <w:autoSpaceDN w:val="0"/>
        <w:adjustRightInd w:val="0"/>
        <w:spacing w:after="0" w:line="240" w:lineRule="auto"/>
        <w:ind w:left="426" w:right="533"/>
        <w:jc w:val="left"/>
        <w:rPr>
          <w:rFonts w:ascii="Calibri" w:hAnsi="Calibri" w:cs="Calibri"/>
          <w:sz w:val="22"/>
        </w:rPr>
      </w:pPr>
    </w:p>
    <w:p w14:paraId="53A2F115" w14:textId="1B5D9E24" w:rsidR="00EF5602" w:rsidRDefault="00B63C25" w:rsidP="008027EE">
      <w:pPr>
        <w:pStyle w:val="ListParagraph"/>
        <w:numPr>
          <w:ilvl w:val="0"/>
          <w:numId w:val="9"/>
        </w:numPr>
        <w:spacing w:before="0" w:after="240" w:line="259" w:lineRule="auto"/>
        <w:ind w:left="426" w:hanging="426"/>
        <w:rPr>
          <w:rFonts w:ascii="Calibri" w:hAnsi="Calibri" w:cs="Calibri"/>
          <w:sz w:val="22"/>
        </w:rPr>
      </w:pPr>
      <w:r>
        <w:rPr>
          <w:rFonts w:ascii="Calibri" w:hAnsi="Calibri" w:cs="Calibri"/>
          <w:sz w:val="22"/>
        </w:rPr>
        <w:t>Wallington</w:t>
      </w:r>
      <w:r w:rsidR="00EF5602">
        <w:rPr>
          <w:rFonts w:ascii="Calibri" w:hAnsi="Calibri" w:cs="Calibri"/>
          <w:sz w:val="22"/>
        </w:rPr>
        <w:t xml:space="preserve"> </w:t>
      </w:r>
      <w:r>
        <w:rPr>
          <w:rFonts w:ascii="Calibri" w:hAnsi="Calibri" w:cs="Calibri"/>
          <w:sz w:val="22"/>
        </w:rPr>
        <w:t>falls</w:t>
      </w:r>
      <w:r w:rsidR="00EF5602">
        <w:rPr>
          <w:rFonts w:ascii="Calibri" w:hAnsi="Calibri" w:cs="Calibri"/>
          <w:sz w:val="22"/>
        </w:rPr>
        <w:t xml:space="preserve"> within the </w:t>
      </w:r>
      <w:r>
        <w:rPr>
          <w:rFonts w:ascii="Calibri" w:hAnsi="Calibri" w:cs="Calibri"/>
          <w:sz w:val="22"/>
        </w:rPr>
        <w:t xml:space="preserve">North Hertfordshire District </w:t>
      </w:r>
      <w:r w:rsidR="005A0372">
        <w:rPr>
          <w:rFonts w:ascii="Calibri" w:hAnsi="Calibri" w:cs="Calibri"/>
          <w:sz w:val="22"/>
        </w:rPr>
        <w:t>C</w:t>
      </w:r>
      <w:r>
        <w:rPr>
          <w:rFonts w:ascii="Calibri" w:hAnsi="Calibri" w:cs="Calibri"/>
          <w:sz w:val="22"/>
        </w:rPr>
        <w:t>ouncil (NHD</w:t>
      </w:r>
      <w:r w:rsidR="00EF5602">
        <w:rPr>
          <w:rFonts w:ascii="Calibri" w:hAnsi="Calibri" w:cs="Calibri"/>
          <w:sz w:val="22"/>
        </w:rPr>
        <w:t xml:space="preserve">C) area and all Neighbourhood Plan policies must be in general conformity with </w:t>
      </w:r>
      <w:r w:rsidR="00054ECB">
        <w:rPr>
          <w:rFonts w:ascii="Calibri" w:hAnsi="Calibri" w:cs="Calibri"/>
          <w:sz w:val="22"/>
        </w:rPr>
        <w:t>its</w:t>
      </w:r>
      <w:r w:rsidR="00EF5602">
        <w:rPr>
          <w:rFonts w:ascii="Calibri" w:hAnsi="Calibri" w:cs="Calibri"/>
          <w:sz w:val="22"/>
        </w:rPr>
        <w:t xml:space="preserve"> strategic planning policies. The current Development Plan for </w:t>
      </w:r>
      <w:r>
        <w:rPr>
          <w:rFonts w:ascii="Calibri" w:hAnsi="Calibri" w:cs="Calibri"/>
          <w:sz w:val="22"/>
        </w:rPr>
        <w:t>NHDC</w:t>
      </w:r>
      <w:r w:rsidR="00EF5602">
        <w:rPr>
          <w:rFonts w:ascii="Calibri" w:hAnsi="Calibri" w:cs="Calibri"/>
          <w:sz w:val="22"/>
        </w:rPr>
        <w:t xml:space="preserve"> consists of the following documents:</w:t>
      </w:r>
    </w:p>
    <w:p w14:paraId="3BCBF5F9" w14:textId="77777777" w:rsidR="00054ECB" w:rsidRPr="001E240B" w:rsidRDefault="00054ECB" w:rsidP="00054ECB">
      <w:pPr>
        <w:pStyle w:val="Paragraph2"/>
        <w:numPr>
          <w:ilvl w:val="0"/>
          <w:numId w:val="25"/>
        </w:numPr>
        <w:rPr>
          <w:rFonts w:ascii="Calibri" w:hAnsi="Calibri" w:cs="Calibri"/>
          <w:sz w:val="22"/>
        </w:rPr>
      </w:pPr>
      <w:bookmarkStart w:id="6" w:name="_Hlk129611531"/>
      <w:r w:rsidRPr="001E240B">
        <w:rPr>
          <w:rFonts w:ascii="Calibri" w:hAnsi="Calibri" w:cs="Calibri"/>
          <w:sz w:val="22"/>
        </w:rPr>
        <w:t>North Hertfordshire Local Plan 2011 to 2031 (adopted November 2022)</w:t>
      </w:r>
    </w:p>
    <w:p w14:paraId="1AA83603" w14:textId="77777777" w:rsidR="00054ECB" w:rsidRPr="001E240B" w:rsidRDefault="00054ECB" w:rsidP="00054ECB">
      <w:pPr>
        <w:pStyle w:val="ListParagraph"/>
        <w:numPr>
          <w:ilvl w:val="0"/>
          <w:numId w:val="25"/>
        </w:numPr>
        <w:autoSpaceDE w:val="0"/>
        <w:autoSpaceDN w:val="0"/>
        <w:adjustRightInd w:val="0"/>
        <w:spacing w:before="0" w:after="160" w:line="259" w:lineRule="auto"/>
        <w:contextualSpacing/>
        <w:jc w:val="left"/>
        <w:rPr>
          <w:rFonts w:ascii="Calibri" w:hAnsi="Calibri" w:cs="Calibri"/>
          <w:color w:val="000000"/>
        </w:rPr>
      </w:pPr>
      <w:hyperlink r:id="rId18" w:history="1">
        <w:r w:rsidRPr="001E240B">
          <w:rPr>
            <w:rStyle w:val="Hyperlink"/>
            <w:rFonts w:ascii="Calibri" w:hAnsi="Calibri" w:cs="Calibri"/>
          </w:rPr>
          <w:t>The Waste Site Allocations Development Plan Document 2011-2026</w:t>
        </w:r>
      </w:hyperlink>
      <w:r w:rsidRPr="001E240B">
        <w:rPr>
          <w:rFonts w:ascii="Calibri" w:hAnsi="Calibri" w:cs="Calibri"/>
          <w:color w:val="000000"/>
        </w:rPr>
        <w:t xml:space="preserve"> (adopted July 2014) </w:t>
      </w:r>
    </w:p>
    <w:p w14:paraId="422CE1CA" w14:textId="77777777" w:rsidR="00054ECB" w:rsidRPr="001E240B" w:rsidRDefault="00054ECB" w:rsidP="00054ECB">
      <w:pPr>
        <w:pStyle w:val="ListParagraph"/>
        <w:numPr>
          <w:ilvl w:val="0"/>
          <w:numId w:val="25"/>
        </w:numPr>
        <w:autoSpaceDE w:val="0"/>
        <w:autoSpaceDN w:val="0"/>
        <w:adjustRightInd w:val="0"/>
        <w:spacing w:before="0" w:after="160" w:line="259" w:lineRule="auto"/>
        <w:contextualSpacing/>
        <w:jc w:val="left"/>
        <w:rPr>
          <w:rFonts w:ascii="Calibri" w:hAnsi="Calibri" w:cs="Calibri"/>
          <w:color w:val="000000"/>
        </w:rPr>
      </w:pPr>
      <w:hyperlink r:id="rId19" w:history="1">
        <w:r w:rsidRPr="001E240B">
          <w:rPr>
            <w:rStyle w:val="Hyperlink"/>
            <w:rFonts w:ascii="Calibri" w:hAnsi="Calibri" w:cs="Calibri"/>
          </w:rPr>
          <w:t>The Waste Core Strategy &amp; Development Management Policies Development Plan Document 2011-2026</w:t>
        </w:r>
      </w:hyperlink>
      <w:r w:rsidRPr="001E240B">
        <w:rPr>
          <w:rFonts w:ascii="Calibri" w:hAnsi="Calibri" w:cs="Calibri"/>
          <w:color w:val="000000"/>
        </w:rPr>
        <w:t xml:space="preserve"> (adopted November 2012) </w:t>
      </w:r>
    </w:p>
    <w:p w14:paraId="4EDECDE9" w14:textId="77777777" w:rsidR="00054ECB" w:rsidRPr="001E240B" w:rsidRDefault="00054ECB" w:rsidP="00054ECB">
      <w:pPr>
        <w:pStyle w:val="ListParagraph"/>
        <w:numPr>
          <w:ilvl w:val="0"/>
          <w:numId w:val="25"/>
        </w:numPr>
        <w:autoSpaceDE w:val="0"/>
        <w:autoSpaceDN w:val="0"/>
        <w:adjustRightInd w:val="0"/>
        <w:spacing w:before="0" w:after="160" w:line="259" w:lineRule="auto"/>
        <w:contextualSpacing/>
        <w:jc w:val="left"/>
        <w:rPr>
          <w:rFonts w:ascii="Calibri" w:hAnsi="Calibri" w:cs="Calibri"/>
          <w:color w:val="000000"/>
        </w:rPr>
      </w:pPr>
      <w:hyperlink r:id="rId20" w:history="1">
        <w:r w:rsidRPr="001E240B">
          <w:rPr>
            <w:rStyle w:val="Hyperlink"/>
            <w:rFonts w:ascii="Calibri" w:hAnsi="Calibri" w:cs="Calibri"/>
          </w:rPr>
          <w:t>The Minerals Local Plan 2002-2016</w:t>
        </w:r>
      </w:hyperlink>
      <w:r w:rsidRPr="001E240B">
        <w:rPr>
          <w:rFonts w:ascii="Calibri" w:hAnsi="Calibri" w:cs="Calibri"/>
          <w:color w:val="000000"/>
        </w:rPr>
        <w:t xml:space="preserve"> (adopted March 2007) </w:t>
      </w:r>
    </w:p>
    <w:p w14:paraId="548E4114" w14:textId="77777777" w:rsidR="00054ECB" w:rsidRPr="00CF4D01" w:rsidRDefault="00054ECB" w:rsidP="00054ECB">
      <w:pPr>
        <w:pStyle w:val="Paragraph2"/>
        <w:numPr>
          <w:ilvl w:val="0"/>
          <w:numId w:val="25"/>
        </w:numPr>
        <w:rPr>
          <w:rFonts w:ascii="Calibri" w:hAnsi="Calibri" w:cs="Calibri"/>
          <w:sz w:val="22"/>
        </w:rPr>
      </w:pPr>
      <w:r w:rsidRPr="00CF4D01">
        <w:rPr>
          <w:rFonts w:ascii="Calibri" w:hAnsi="Calibri" w:cs="Calibri"/>
          <w:sz w:val="22"/>
        </w:rPr>
        <w:t>Made Neighbourhood Plans in the District</w:t>
      </w:r>
    </w:p>
    <w:p w14:paraId="70638982" w14:textId="77777777" w:rsidR="00054ECB" w:rsidRPr="00CF4D01" w:rsidRDefault="00054ECB" w:rsidP="00054ECB">
      <w:pPr>
        <w:pStyle w:val="ListParagraph"/>
        <w:numPr>
          <w:ilvl w:val="0"/>
          <w:numId w:val="9"/>
        </w:numPr>
        <w:spacing w:before="0" w:after="240" w:line="259" w:lineRule="auto"/>
        <w:ind w:left="426" w:hanging="426"/>
        <w:rPr>
          <w:rFonts w:ascii="Calibri" w:hAnsi="Calibri" w:cs="Calibri"/>
          <w:color w:val="000000"/>
          <w:sz w:val="22"/>
        </w:rPr>
      </w:pPr>
      <w:r w:rsidRPr="00CF4D01">
        <w:rPr>
          <w:rFonts w:ascii="Calibri" w:hAnsi="Calibri" w:cs="Calibri"/>
          <w:color w:val="000000"/>
          <w:sz w:val="22"/>
        </w:rPr>
        <w:t xml:space="preserve">The </w:t>
      </w:r>
      <w:r w:rsidRPr="00CF4D01">
        <w:rPr>
          <w:rFonts w:ascii="Calibri" w:hAnsi="Calibri" w:cs="Calibri"/>
          <w:sz w:val="22"/>
        </w:rPr>
        <w:t>adopted</w:t>
      </w:r>
      <w:r w:rsidRPr="00CF4D01">
        <w:rPr>
          <w:rFonts w:ascii="Calibri" w:hAnsi="Calibri" w:cs="Calibri"/>
          <w:color w:val="000000"/>
          <w:sz w:val="22"/>
        </w:rPr>
        <w:t xml:space="preserve"> documents are also supported by the following Supplementary Planning Documents: </w:t>
      </w:r>
    </w:p>
    <w:p w14:paraId="359F39FC" w14:textId="77777777" w:rsidR="00054ECB" w:rsidRPr="00054ECB" w:rsidRDefault="00054ECB" w:rsidP="00054ECB">
      <w:pPr>
        <w:pStyle w:val="Paragraph2"/>
        <w:numPr>
          <w:ilvl w:val="0"/>
          <w:numId w:val="25"/>
        </w:numPr>
        <w:rPr>
          <w:rFonts w:ascii="Calibri" w:hAnsi="Calibri" w:cs="Calibri"/>
          <w:sz w:val="22"/>
        </w:rPr>
      </w:pPr>
      <w:r w:rsidRPr="00054ECB">
        <w:rPr>
          <w:rFonts w:ascii="Calibri" w:hAnsi="Calibri" w:cs="Calibri"/>
          <w:sz w:val="22"/>
        </w:rPr>
        <w:t>The Employment Land Areas of Search Supplementary Planning Document (</w:t>
      </w:r>
      <w:proofErr w:type="gramStart"/>
      <w:r w:rsidRPr="00054ECB">
        <w:rPr>
          <w:rFonts w:ascii="Calibri" w:hAnsi="Calibri" w:cs="Calibri"/>
          <w:sz w:val="22"/>
        </w:rPr>
        <w:t>adopted  November</w:t>
      </w:r>
      <w:proofErr w:type="gramEnd"/>
      <w:r w:rsidRPr="00054ECB">
        <w:rPr>
          <w:rFonts w:ascii="Calibri" w:hAnsi="Calibri" w:cs="Calibri"/>
          <w:sz w:val="22"/>
        </w:rPr>
        <w:t xml:space="preserve"> 2015) </w:t>
      </w:r>
    </w:p>
    <w:p w14:paraId="2EDCA684" w14:textId="77777777" w:rsidR="00054ECB" w:rsidRPr="00054ECB" w:rsidRDefault="00054ECB" w:rsidP="00054ECB">
      <w:pPr>
        <w:pStyle w:val="Paragraph2"/>
        <w:numPr>
          <w:ilvl w:val="0"/>
          <w:numId w:val="25"/>
        </w:numPr>
        <w:rPr>
          <w:rFonts w:ascii="Calibri" w:hAnsi="Calibri" w:cs="Calibri"/>
          <w:sz w:val="22"/>
        </w:rPr>
      </w:pPr>
      <w:r w:rsidRPr="00054ECB">
        <w:rPr>
          <w:rFonts w:ascii="Calibri" w:hAnsi="Calibri" w:cs="Calibri"/>
          <w:sz w:val="22"/>
        </w:rPr>
        <w:t>The Minerals Consultation Areas Supplementary Planning Document (adopted November 2007</w:t>
      </w:r>
      <w:bookmarkEnd w:id="6"/>
      <w:r w:rsidRPr="00054ECB">
        <w:rPr>
          <w:rFonts w:ascii="Calibri" w:hAnsi="Calibri" w:cs="Calibri"/>
          <w:sz w:val="22"/>
        </w:rPr>
        <w:t>)</w:t>
      </w:r>
    </w:p>
    <w:p w14:paraId="75397E2F" w14:textId="0B992311" w:rsidR="00EF5602" w:rsidRPr="0030450F" w:rsidRDefault="00EF5602" w:rsidP="00EF5602">
      <w:pPr>
        <w:pStyle w:val="ListParagraph"/>
        <w:numPr>
          <w:ilvl w:val="0"/>
          <w:numId w:val="0"/>
        </w:numPr>
        <w:spacing w:before="0" w:after="240" w:line="259" w:lineRule="auto"/>
        <w:ind w:left="426"/>
        <w:rPr>
          <w:rFonts w:ascii="Calibri" w:hAnsi="Calibri" w:cs="Calibri"/>
          <w:sz w:val="22"/>
          <w:u w:val="single"/>
        </w:rPr>
      </w:pPr>
      <w:r w:rsidRPr="0030450F">
        <w:rPr>
          <w:rFonts w:ascii="Calibri" w:hAnsi="Calibri" w:cs="Calibri"/>
          <w:sz w:val="22"/>
          <w:u w:val="single"/>
        </w:rPr>
        <w:t>The Local Plan</w:t>
      </w:r>
    </w:p>
    <w:p w14:paraId="7151C674" w14:textId="77777777" w:rsidR="005A0372" w:rsidRPr="00047E1D" w:rsidRDefault="005A0372" w:rsidP="005A0372">
      <w:pPr>
        <w:pStyle w:val="ListParagraph"/>
        <w:numPr>
          <w:ilvl w:val="0"/>
          <w:numId w:val="9"/>
        </w:numPr>
        <w:spacing w:before="0" w:after="240" w:line="259" w:lineRule="auto"/>
        <w:ind w:left="426" w:hanging="426"/>
      </w:pPr>
      <w:r w:rsidRPr="00047E1D">
        <w:rPr>
          <w:rFonts w:ascii="Calibri" w:hAnsi="Calibri" w:cs="Calibri"/>
          <w:sz w:val="22"/>
        </w:rPr>
        <w:t xml:space="preserve">Policy SP2 (Settlement Hierarchy and Spatial Distribution) of the emerging Local Plan seeks to deliver a minimum of 11,500 net new homes, and at least 30.5ha of B-class employment space and </w:t>
      </w:r>
      <w:r w:rsidRPr="00047E1D">
        <w:rPr>
          <w:rFonts w:ascii="Calibri" w:hAnsi="Calibri" w:cs="Calibri"/>
          <w:sz w:val="22"/>
        </w:rPr>
        <w:lastRenderedPageBreak/>
        <w:t xml:space="preserve">associated sui-generis uses, across the </w:t>
      </w:r>
      <w:proofErr w:type="gramStart"/>
      <w:r w:rsidRPr="00047E1D">
        <w:rPr>
          <w:rFonts w:ascii="Calibri" w:hAnsi="Calibri" w:cs="Calibri"/>
          <w:sz w:val="22"/>
        </w:rPr>
        <w:t>District</w:t>
      </w:r>
      <w:proofErr w:type="gramEnd"/>
      <w:r w:rsidRPr="00047E1D">
        <w:rPr>
          <w:rFonts w:ascii="Calibri" w:hAnsi="Calibri" w:cs="Calibri"/>
          <w:sz w:val="22"/>
        </w:rPr>
        <w:t xml:space="preserve"> over the period 2011 to 2031.  Approximately 80% of housing delivery is proposed to be focussed to the larger settlements, 11% to villages identified for growth, and the remainder to smaller villages. </w:t>
      </w:r>
    </w:p>
    <w:p w14:paraId="6937354B" w14:textId="08B5ACA6" w:rsidR="005A0372" w:rsidRPr="00047E1D" w:rsidRDefault="005A0372" w:rsidP="005A0372">
      <w:pPr>
        <w:pStyle w:val="ListParagraph"/>
        <w:numPr>
          <w:ilvl w:val="0"/>
          <w:numId w:val="9"/>
        </w:numPr>
        <w:spacing w:before="0" w:after="240" w:line="259" w:lineRule="auto"/>
        <w:ind w:left="426" w:hanging="426"/>
        <w:rPr>
          <w:rFonts w:ascii="Calibri" w:hAnsi="Calibri" w:cs="Calibri"/>
          <w:sz w:val="22"/>
        </w:rPr>
      </w:pPr>
      <w:r w:rsidRPr="00047E1D">
        <w:rPr>
          <w:rFonts w:ascii="Calibri" w:hAnsi="Calibri" w:cs="Calibri"/>
          <w:sz w:val="22"/>
        </w:rPr>
        <w:t xml:space="preserve">Wallington falls within this 11% and </w:t>
      </w:r>
      <w:r w:rsidR="00054ECB">
        <w:rPr>
          <w:rFonts w:ascii="Calibri" w:hAnsi="Calibri" w:cs="Calibri"/>
          <w:sz w:val="22"/>
        </w:rPr>
        <w:t>is</w:t>
      </w:r>
      <w:r w:rsidRPr="00047E1D">
        <w:rPr>
          <w:rFonts w:ascii="Calibri" w:hAnsi="Calibri" w:cs="Calibri"/>
          <w:sz w:val="22"/>
        </w:rPr>
        <w:t xml:space="preserve"> classified as a Category B village</w:t>
      </w:r>
      <w:r>
        <w:rPr>
          <w:rFonts w:ascii="Calibri" w:hAnsi="Calibri" w:cs="Calibri"/>
          <w:sz w:val="22"/>
        </w:rPr>
        <w:t xml:space="preserve"> in the Local Plan</w:t>
      </w:r>
      <w:r w:rsidRPr="00047E1D">
        <w:rPr>
          <w:rFonts w:ascii="Calibri" w:hAnsi="Calibri" w:cs="Calibri"/>
          <w:sz w:val="22"/>
        </w:rPr>
        <w:t xml:space="preserve">, where limited infilling development, which does not extend the built core of the village, will be supported. This is a new categorisation for Wallington and the implications of this on housing development in the village are not yet known. It is one of the reasons why this neighbourhood plan is essential </w:t>
      </w:r>
      <w:proofErr w:type="gramStart"/>
      <w:r w:rsidRPr="00047E1D">
        <w:rPr>
          <w:rFonts w:ascii="Calibri" w:hAnsi="Calibri" w:cs="Calibri"/>
          <w:sz w:val="22"/>
        </w:rPr>
        <w:t>at this time</w:t>
      </w:r>
      <w:proofErr w:type="gramEnd"/>
      <w:r w:rsidRPr="00047E1D">
        <w:rPr>
          <w:rFonts w:ascii="Calibri" w:hAnsi="Calibri" w:cs="Calibri"/>
          <w:sz w:val="22"/>
        </w:rPr>
        <w:t xml:space="preserve">. </w:t>
      </w:r>
      <w:r w:rsidRPr="00036EBB">
        <w:rPr>
          <w:rFonts w:ascii="Calibri" w:hAnsi="Calibri" w:cs="Calibri"/>
          <w:sz w:val="22"/>
        </w:rPr>
        <w:t>There are no sites allocated in the emerging local plan for Wallington. Two new homes have been built or granted planning permission since 2011.</w:t>
      </w:r>
    </w:p>
    <w:p w14:paraId="41979494" w14:textId="06252BD7" w:rsidR="00054ECB" w:rsidRDefault="00054ECB" w:rsidP="008027EE">
      <w:pPr>
        <w:pStyle w:val="ListParagraph"/>
        <w:numPr>
          <w:ilvl w:val="0"/>
          <w:numId w:val="9"/>
        </w:numPr>
        <w:spacing w:before="0" w:after="240" w:line="259" w:lineRule="auto"/>
        <w:ind w:left="426" w:hanging="426"/>
        <w:rPr>
          <w:rFonts w:ascii="Calibri" w:hAnsi="Calibri" w:cs="Calibri"/>
          <w:sz w:val="22"/>
        </w:rPr>
      </w:pPr>
      <w:r>
        <w:rPr>
          <w:rFonts w:ascii="Calibri" w:hAnsi="Calibri" w:cs="Calibri"/>
          <w:sz w:val="22"/>
        </w:rPr>
        <w:t>The Neighbourhood Plan began development prior to the adoption of the Local Plan. At the start of the process, the emerging Local Plan policies were considered so that the scope of the Neighbourhood Plan could be considered.</w:t>
      </w:r>
    </w:p>
    <w:p w14:paraId="420E2FA1" w14:textId="0411834A" w:rsidR="00EF5602" w:rsidRDefault="00054ECB" w:rsidP="008027EE">
      <w:pPr>
        <w:pStyle w:val="ListParagraph"/>
        <w:numPr>
          <w:ilvl w:val="0"/>
          <w:numId w:val="9"/>
        </w:numPr>
        <w:spacing w:before="0" w:after="240" w:line="259" w:lineRule="auto"/>
        <w:ind w:left="426" w:hanging="426"/>
        <w:rPr>
          <w:rFonts w:ascii="Calibri" w:hAnsi="Calibri" w:cs="Calibri"/>
          <w:sz w:val="22"/>
        </w:rPr>
      </w:pPr>
      <w:r>
        <w:rPr>
          <w:rFonts w:ascii="Calibri" w:hAnsi="Calibri" w:cs="Calibri"/>
          <w:sz w:val="22"/>
        </w:rPr>
        <w:t>A copy of the initial opportunities based on that early analysis is recorded below. As the Local Plan has now been adopted, the Neighbourhood Plan policies have been reviewed accordingly to ensure that they align.</w:t>
      </w:r>
    </w:p>
    <w:p w14:paraId="6916A8AE" w14:textId="37024D63" w:rsidR="001D74BB" w:rsidRPr="001D74BB" w:rsidRDefault="001D74BB" w:rsidP="001D74BB">
      <w:pPr>
        <w:rPr>
          <w:rFonts w:ascii="Calibri" w:hAnsi="Calibri" w:cs="Calibri"/>
          <w:b/>
          <w:sz w:val="22"/>
        </w:rPr>
      </w:pPr>
      <w:r w:rsidRPr="001D74BB">
        <w:rPr>
          <w:rFonts w:ascii="Calibri" w:hAnsi="Calibri" w:cs="Calibri"/>
          <w:b/>
          <w:sz w:val="22"/>
        </w:rPr>
        <w:t>Opportunities for the Neighbourhood Plan</w:t>
      </w:r>
      <w:r w:rsidR="00054ECB">
        <w:rPr>
          <w:rFonts w:ascii="Calibri" w:hAnsi="Calibri" w:cs="Calibri"/>
          <w:b/>
          <w:sz w:val="22"/>
        </w:rPr>
        <w:t xml:space="preserve"> – early scoping exercise</w:t>
      </w:r>
    </w:p>
    <w:tbl>
      <w:tblPr>
        <w:tblStyle w:val="TableGrid"/>
        <w:tblW w:w="0" w:type="auto"/>
        <w:tblLook w:val="04A0" w:firstRow="1" w:lastRow="0" w:firstColumn="1" w:lastColumn="0" w:noHBand="0" w:noVBand="1"/>
      </w:tblPr>
      <w:tblGrid>
        <w:gridCol w:w="1521"/>
        <w:gridCol w:w="2087"/>
        <w:gridCol w:w="2427"/>
        <w:gridCol w:w="3134"/>
      </w:tblGrid>
      <w:tr w:rsidR="00387FE1" w:rsidRPr="00E06579" w14:paraId="0DC9BEA6" w14:textId="7F5B1D80" w:rsidTr="0079696F">
        <w:trPr>
          <w:tblHeader/>
        </w:trPr>
        <w:tc>
          <w:tcPr>
            <w:tcW w:w="1560" w:type="dxa"/>
            <w:shd w:val="clear" w:color="auto" w:fill="DEEAF6" w:themeFill="accent5" w:themeFillTint="33"/>
          </w:tcPr>
          <w:p w14:paraId="4BBA164D" w14:textId="0530C483" w:rsidR="001D74BB" w:rsidRPr="00E06579" w:rsidRDefault="002C6562" w:rsidP="00A522BF">
            <w:pPr>
              <w:spacing w:after="0"/>
              <w:rPr>
                <w:rFonts w:ascii="Calibri" w:hAnsi="Calibri" w:cs="Calibri"/>
                <w:b/>
                <w:sz w:val="22"/>
              </w:rPr>
            </w:pPr>
            <w:r>
              <w:rPr>
                <w:rFonts w:ascii="Calibri" w:hAnsi="Calibri" w:cs="Calibri"/>
                <w:b/>
                <w:sz w:val="22"/>
              </w:rPr>
              <w:t xml:space="preserve">Emerging </w:t>
            </w:r>
            <w:r w:rsidR="001D74BB" w:rsidRPr="00E06579">
              <w:rPr>
                <w:rFonts w:ascii="Calibri" w:hAnsi="Calibri" w:cs="Calibri"/>
                <w:b/>
                <w:sz w:val="22"/>
              </w:rPr>
              <w:t>Local Plan</w:t>
            </w:r>
          </w:p>
          <w:p w14:paraId="35460D7A" w14:textId="7C4F727E" w:rsidR="00387FE1" w:rsidRPr="00E06579" w:rsidRDefault="00387FE1" w:rsidP="00A522BF">
            <w:pPr>
              <w:spacing w:after="0"/>
              <w:rPr>
                <w:rFonts w:ascii="Calibri" w:hAnsi="Calibri" w:cs="Calibri"/>
                <w:b/>
                <w:sz w:val="22"/>
              </w:rPr>
            </w:pPr>
            <w:r w:rsidRPr="00E06579">
              <w:rPr>
                <w:rFonts w:ascii="Calibri" w:hAnsi="Calibri" w:cs="Calibri"/>
                <w:b/>
                <w:sz w:val="22"/>
              </w:rPr>
              <w:t xml:space="preserve">Policy </w:t>
            </w:r>
          </w:p>
        </w:tc>
        <w:tc>
          <w:tcPr>
            <w:tcW w:w="4253" w:type="dxa"/>
            <w:shd w:val="clear" w:color="auto" w:fill="DEEAF6" w:themeFill="accent5" w:themeFillTint="33"/>
          </w:tcPr>
          <w:p w14:paraId="5B7FE0ED" w14:textId="7DEAD804" w:rsidR="00387FE1" w:rsidRPr="00E06579" w:rsidRDefault="001D74BB" w:rsidP="001D74BB">
            <w:pPr>
              <w:spacing w:after="0"/>
              <w:rPr>
                <w:rFonts w:ascii="Calibri" w:hAnsi="Calibri" w:cs="Calibri"/>
                <w:b/>
                <w:sz w:val="22"/>
              </w:rPr>
            </w:pPr>
            <w:r w:rsidRPr="00E06579">
              <w:rPr>
                <w:rFonts w:ascii="Calibri" w:hAnsi="Calibri" w:cs="Calibri"/>
                <w:b/>
                <w:sz w:val="22"/>
              </w:rPr>
              <w:t>What it seeks to achieve</w:t>
            </w:r>
          </w:p>
        </w:tc>
        <w:tc>
          <w:tcPr>
            <w:tcW w:w="4536" w:type="dxa"/>
            <w:shd w:val="clear" w:color="auto" w:fill="DEEAF6" w:themeFill="accent5" w:themeFillTint="33"/>
          </w:tcPr>
          <w:p w14:paraId="53E4DB9B" w14:textId="6CFD1B83" w:rsidR="00387FE1" w:rsidRPr="00E06579" w:rsidRDefault="001D74BB" w:rsidP="001D74BB">
            <w:pPr>
              <w:spacing w:after="0"/>
              <w:rPr>
                <w:rFonts w:ascii="Calibri" w:hAnsi="Calibri" w:cs="Calibri"/>
                <w:b/>
                <w:sz w:val="22"/>
              </w:rPr>
            </w:pPr>
            <w:r w:rsidRPr="00E06579">
              <w:rPr>
                <w:rFonts w:ascii="Calibri" w:hAnsi="Calibri" w:cs="Calibri"/>
                <w:b/>
                <w:sz w:val="22"/>
              </w:rPr>
              <w:t>Scope for Wallington Neighbourhood Plan</w:t>
            </w:r>
          </w:p>
        </w:tc>
        <w:tc>
          <w:tcPr>
            <w:tcW w:w="3827" w:type="dxa"/>
            <w:shd w:val="clear" w:color="auto" w:fill="DEEAF6" w:themeFill="accent5" w:themeFillTint="33"/>
          </w:tcPr>
          <w:p w14:paraId="6587A352" w14:textId="06EE25C4" w:rsidR="00387FE1" w:rsidRPr="00E06579" w:rsidRDefault="00387FE1" w:rsidP="004772B4">
            <w:pPr>
              <w:spacing w:after="0"/>
              <w:rPr>
                <w:rFonts w:ascii="Calibri" w:hAnsi="Calibri" w:cs="Calibri"/>
                <w:b/>
                <w:sz w:val="22"/>
              </w:rPr>
            </w:pPr>
            <w:r w:rsidRPr="00E06579">
              <w:rPr>
                <w:rFonts w:ascii="Calibri" w:hAnsi="Calibri" w:cs="Calibri"/>
                <w:b/>
                <w:sz w:val="22"/>
              </w:rPr>
              <w:t>Relevant evidence</w:t>
            </w:r>
          </w:p>
        </w:tc>
      </w:tr>
      <w:tr w:rsidR="00387FE1" w:rsidRPr="00E06579" w14:paraId="589B5550" w14:textId="1F916951" w:rsidTr="00E06579">
        <w:tc>
          <w:tcPr>
            <w:tcW w:w="1560" w:type="dxa"/>
          </w:tcPr>
          <w:p w14:paraId="7C2A9E70" w14:textId="4E6DA20E" w:rsidR="00387FE1" w:rsidRPr="00E06579" w:rsidRDefault="00387FE1" w:rsidP="00A522BF">
            <w:pPr>
              <w:spacing w:after="0"/>
              <w:rPr>
                <w:rFonts w:ascii="Calibri" w:hAnsi="Calibri" w:cs="Calibri"/>
                <w:sz w:val="22"/>
              </w:rPr>
            </w:pPr>
            <w:r w:rsidRPr="00E06579">
              <w:rPr>
                <w:rFonts w:ascii="Calibri" w:hAnsi="Calibri" w:cs="Calibri"/>
                <w:sz w:val="22"/>
              </w:rPr>
              <w:t>SP2: Settlement Hierarchy</w:t>
            </w:r>
          </w:p>
        </w:tc>
        <w:tc>
          <w:tcPr>
            <w:tcW w:w="4253" w:type="dxa"/>
          </w:tcPr>
          <w:p w14:paraId="5EEEC907" w14:textId="1E00342C" w:rsidR="00387FE1" w:rsidRPr="00E06579" w:rsidRDefault="002C6562" w:rsidP="00D82B59">
            <w:pPr>
              <w:autoSpaceDE w:val="0"/>
              <w:autoSpaceDN w:val="0"/>
              <w:adjustRightInd w:val="0"/>
              <w:spacing w:after="0"/>
              <w:jc w:val="left"/>
              <w:rPr>
                <w:rFonts w:ascii="Calibri" w:hAnsi="Calibri" w:cs="Calibri"/>
                <w:sz w:val="22"/>
              </w:rPr>
            </w:pPr>
            <w:r>
              <w:rPr>
                <w:rFonts w:ascii="Calibri" w:hAnsi="Calibri" w:cs="Calibri"/>
                <w:sz w:val="22"/>
              </w:rPr>
              <w:t xml:space="preserve">The emerging Local Plan seeks to identify </w:t>
            </w:r>
            <w:r w:rsidR="00387FE1" w:rsidRPr="00E06579">
              <w:rPr>
                <w:rFonts w:ascii="Calibri" w:hAnsi="Calibri" w:cs="Calibri"/>
                <w:sz w:val="22"/>
              </w:rPr>
              <w:t xml:space="preserve">Wallington </w:t>
            </w:r>
            <w:r>
              <w:rPr>
                <w:rFonts w:ascii="Calibri" w:hAnsi="Calibri" w:cs="Calibri"/>
                <w:sz w:val="22"/>
              </w:rPr>
              <w:t xml:space="preserve">as </w:t>
            </w:r>
            <w:r w:rsidR="00387FE1" w:rsidRPr="00E06579">
              <w:rPr>
                <w:rFonts w:ascii="Calibri" w:hAnsi="Calibri" w:cs="Calibri"/>
                <w:sz w:val="22"/>
              </w:rPr>
              <w:t>a Category B village and Infilling development which does not extend the built core of the village will be allowed.</w:t>
            </w:r>
          </w:p>
          <w:p w14:paraId="4C23E9A4" w14:textId="77777777" w:rsidR="00387FE1" w:rsidRPr="00E06579" w:rsidRDefault="00387FE1" w:rsidP="004772B4">
            <w:pPr>
              <w:spacing w:after="0"/>
              <w:rPr>
                <w:rFonts w:ascii="Calibri" w:hAnsi="Calibri" w:cs="Calibri"/>
                <w:sz w:val="22"/>
              </w:rPr>
            </w:pPr>
          </w:p>
          <w:p w14:paraId="0A0D1C03" w14:textId="4B15732F" w:rsidR="00387FE1" w:rsidRPr="00E06579" w:rsidRDefault="00387FE1" w:rsidP="00D82B59">
            <w:pPr>
              <w:spacing w:after="0"/>
              <w:rPr>
                <w:rFonts w:ascii="Calibri" w:hAnsi="Calibri" w:cs="Calibri"/>
                <w:sz w:val="22"/>
              </w:rPr>
            </w:pPr>
            <w:r w:rsidRPr="00E06579">
              <w:rPr>
                <w:rFonts w:ascii="Calibri" w:hAnsi="Calibri" w:cs="Calibri"/>
                <w:sz w:val="22"/>
              </w:rPr>
              <w:t xml:space="preserve">The Local Plan does not, however, define a settlement boundary or the extent of the built core. The Council believes it should be possible to assess on a case-by-case basis whether a site is in the built core. However, that may be something that affected communities wish to </w:t>
            </w:r>
            <w:r w:rsidRPr="00E06579">
              <w:rPr>
                <w:rFonts w:ascii="Calibri" w:hAnsi="Calibri" w:cs="Calibri"/>
                <w:sz w:val="22"/>
              </w:rPr>
              <w:lastRenderedPageBreak/>
              <w:t>explore through neighbourhood plans.</w:t>
            </w:r>
          </w:p>
        </w:tc>
        <w:tc>
          <w:tcPr>
            <w:tcW w:w="4536" w:type="dxa"/>
          </w:tcPr>
          <w:p w14:paraId="7EBADD37" w14:textId="7ED8BA5C" w:rsidR="00387FE1" w:rsidRPr="00E06579" w:rsidRDefault="00387FE1"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lastRenderedPageBreak/>
              <w:t xml:space="preserve">To set out a localised </w:t>
            </w:r>
            <w:r w:rsidRPr="00E06579">
              <w:rPr>
                <w:rFonts w:ascii="Calibri" w:hAnsi="Calibri" w:cs="Calibri"/>
                <w:b/>
                <w:sz w:val="22"/>
              </w:rPr>
              <w:t>Spatial Strategy</w:t>
            </w:r>
            <w:r w:rsidRPr="00E06579">
              <w:rPr>
                <w:rFonts w:ascii="Calibri" w:hAnsi="Calibri" w:cs="Calibri"/>
                <w:sz w:val="22"/>
              </w:rPr>
              <w:t xml:space="preserve"> setting out where the </w:t>
            </w:r>
            <w:r w:rsidRPr="00E06579">
              <w:rPr>
                <w:rFonts w:ascii="Calibri" w:hAnsi="Calibri" w:cs="Calibri"/>
                <w:b/>
                <w:sz w:val="22"/>
              </w:rPr>
              <w:t xml:space="preserve">‘built core’ </w:t>
            </w:r>
            <w:r w:rsidRPr="00E06579">
              <w:rPr>
                <w:rFonts w:ascii="Calibri" w:hAnsi="Calibri" w:cs="Calibri"/>
                <w:sz w:val="22"/>
              </w:rPr>
              <w:t xml:space="preserve">of Wallington is.  Within this area, limited infill would be feasible (potentially to include the farm site/s). </w:t>
            </w:r>
          </w:p>
          <w:p w14:paraId="70C6347E" w14:textId="77777777" w:rsidR="00387FE1" w:rsidRPr="00E06579" w:rsidRDefault="00387FE1" w:rsidP="00A522BF">
            <w:pPr>
              <w:spacing w:after="0"/>
              <w:rPr>
                <w:rFonts w:ascii="Calibri" w:hAnsi="Calibri" w:cs="Calibri"/>
                <w:sz w:val="22"/>
              </w:rPr>
            </w:pPr>
          </w:p>
          <w:p w14:paraId="33F8532B" w14:textId="0C82531B" w:rsidR="00387FE1" w:rsidRPr="00E06579" w:rsidRDefault="00387FE1" w:rsidP="00A522BF">
            <w:pPr>
              <w:spacing w:after="0"/>
              <w:rPr>
                <w:rFonts w:ascii="Calibri" w:hAnsi="Calibri" w:cs="Calibri"/>
                <w:sz w:val="22"/>
              </w:rPr>
            </w:pPr>
          </w:p>
        </w:tc>
        <w:tc>
          <w:tcPr>
            <w:tcW w:w="3827" w:type="dxa"/>
          </w:tcPr>
          <w:p w14:paraId="743FCCB9" w14:textId="77777777" w:rsidR="00387FE1" w:rsidRPr="00E06579" w:rsidRDefault="00C57084"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Design Codes/ Character Study.</w:t>
            </w:r>
          </w:p>
          <w:p w14:paraId="4E6DD7F0" w14:textId="77777777" w:rsidR="00EA4D08" w:rsidRDefault="00EA4D08"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Estimated population: 118 in 2031 (down from 159 in 2001)</w:t>
            </w:r>
          </w:p>
          <w:p w14:paraId="24E51C6D" w14:textId="77777777" w:rsidR="002C6562" w:rsidRDefault="002C6562" w:rsidP="008027EE">
            <w:pPr>
              <w:pStyle w:val="ListParagraph"/>
              <w:numPr>
                <w:ilvl w:val="0"/>
                <w:numId w:val="11"/>
              </w:numPr>
              <w:spacing w:after="0" w:line="240" w:lineRule="auto"/>
              <w:ind w:left="175" w:hanging="175"/>
              <w:rPr>
                <w:rFonts w:ascii="Calibri" w:hAnsi="Calibri" w:cs="Calibri"/>
                <w:sz w:val="22"/>
              </w:rPr>
            </w:pPr>
            <w:r>
              <w:rPr>
                <w:rFonts w:ascii="Calibri" w:hAnsi="Calibri" w:cs="Calibri"/>
                <w:sz w:val="22"/>
              </w:rPr>
              <w:t>Aging population so a need to consider the impacts on design and provision of local facilities.</w:t>
            </w:r>
          </w:p>
          <w:p w14:paraId="28820AD0" w14:textId="4E7C5BB9" w:rsidR="00726E98" w:rsidRPr="00E06579" w:rsidRDefault="00726E98" w:rsidP="008027EE">
            <w:pPr>
              <w:pStyle w:val="ListParagraph"/>
              <w:numPr>
                <w:ilvl w:val="0"/>
                <w:numId w:val="11"/>
              </w:numPr>
              <w:spacing w:after="0" w:line="240" w:lineRule="auto"/>
              <w:ind w:left="175" w:hanging="175"/>
              <w:rPr>
                <w:rFonts w:ascii="Calibri" w:hAnsi="Calibri" w:cs="Calibri"/>
                <w:sz w:val="22"/>
              </w:rPr>
            </w:pPr>
            <w:r>
              <w:rPr>
                <w:rFonts w:ascii="Calibri" w:hAnsi="Calibri" w:cs="Calibri"/>
                <w:sz w:val="22"/>
              </w:rPr>
              <w:t xml:space="preserve">Also note changing ways in working (e.g. more remote) combined with </w:t>
            </w:r>
            <w:r w:rsidRPr="00726E98">
              <w:rPr>
                <w:rFonts w:ascii="Calibri" w:hAnsi="Calibri" w:cs="Calibri"/>
                <w:sz w:val="22"/>
              </w:rPr>
              <w:t xml:space="preserve">Fibre Broadband </w:t>
            </w:r>
            <w:r>
              <w:rPr>
                <w:rFonts w:ascii="Calibri" w:hAnsi="Calibri" w:cs="Calibri"/>
                <w:sz w:val="22"/>
              </w:rPr>
              <w:t xml:space="preserve">now introduced to the village. This </w:t>
            </w:r>
            <w:r w:rsidRPr="00726E98">
              <w:rPr>
                <w:rFonts w:ascii="Calibri" w:hAnsi="Calibri" w:cs="Calibri"/>
                <w:sz w:val="22"/>
              </w:rPr>
              <w:t xml:space="preserve">has made a </w:t>
            </w:r>
            <w:r>
              <w:rPr>
                <w:rFonts w:ascii="Calibri" w:hAnsi="Calibri" w:cs="Calibri"/>
                <w:sz w:val="22"/>
              </w:rPr>
              <w:t xml:space="preserve">significant </w:t>
            </w:r>
            <w:r w:rsidRPr="00726E98">
              <w:rPr>
                <w:rFonts w:ascii="Calibri" w:hAnsi="Calibri" w:cs="Calibri"/>
                <w:sz w:val="22"/>
              </w:rPr>
              <w:t>difference to the existing residents but will also make Wallington much more attractive to prospective house buyers, particularly those of a working age and with children.</w:t>
            </w:r>
          </w:p>
        </w:tc>
      </w:tr>
      <w:tr w:rsidR="00387FE1" w:rsidRPr="00E06579" w14:paraId="228B7ACD" w14:textId="1FE5A4DB" w:rsidTr="00E06579">
        <w:tc>
          <w:tcPr>
            <w:tcW w:w="1560" w:type="dxa"/>
          </w:tcPr>
          <w:p w14:paraId="04AB6395" w14:textId="5BF2D327" w:rsidR="00387FE1" w:rsidRPr="00E06579" w:rsidRDefault="00387FE1" w:rsidP="00A522BF">
            <w:pPr>
              <w:spacing w:after="0"/>
              <w:rPr>
                <w:rFonts w:ascii="Calibri" w:hAnsi="Calibri" w:cs="Calibri"/>
                <w:sz w:val="22"/>
              </w:rPr>
            </w:pPr>
            <w:r w:rsidRPr="00E06579">
              <w:rPr>
                <w:rFonts w:ascii="Calibri" w:hAnsi="Calibri" w:cs="Calibri"/>
                <w:sz w:val="22"/>
              </w:rPr>
              <w:t>SP3: Employment</w:t>
            </w:r>
          </w:p>
        </w:tc>
        <w:tc>
          <w:tcPr>
            <w:tcW w:w="4253" w:type="dxa"/>
          </w:tcPr>
          <w:p w14:paraId="65CBF22A" w14:textId="77777777" w:rsidR="00387FE1" w:rsidRPr="00E06579" w:rsidRDefault="00387FE1" w:rsidP="004772B4">
            <w:pPr>
              <w:spacing w:after="0"/>
              <w:rPr>
                <w:rFonts w:ascii="Calibri" w:hAnsi="Calibri" w:cs="Calibri"/>
                <w:sz w:val="22"/>
              </w:rPr>
            </w:pPr>
            <w:r w:rsidRPr="00E06579">
              <w:rPr>
                <w:rFonts w:ascii="Calibri" w:hAnsi="Calibri" w:cs="Calibri"/>
                <w:sz w:val="22"/>
              </w:rPr>
              <w:t>Focuses activity to the larger settlements and strategic allocations.</w:t>
            </w:r>
          </w:p>
          <w:p w14:paraId="4403CBB8" w14:textId="43651C8F" w:rsidR="00387FE1" w:rsidRPr="00E06579" w:rsidRDefault="00387FE1" w:rsidP="004772B4">
            <w:pPr>
              <w:spacing w:after="0"/>
              <w:rPr>
                <w:rFonts w:ascii="Calibri" w:hAnsi="Calibri" w:cs="Calibri"/>
                <w:sz w:val="22"/>
              </w:rPr>
            </w:pPr>
            <w:r w:rsidRPr="00E06579">
              <w:rPr>
                <w:rFonts w:ascii="Calibri" w:hAnsi="Calibri" w:cs="Calibri"/>
                <w:sz w:val="22"/>
              </w:rPr>
              <w:t>ETC2 safeguards existing employment unless certain criteria are met.</w:t>
            </w:r>
          </w:p>
          <w:p w14:paraId="49AE02B6" w14:textId="7A2971C5" w:rsidR="00387FE1" w:rsidRPr="00E06579" w:rsidRDefault="00387FE1" w:rsidP="004772B4">
            <w:pPr>
              <w:spacing w:after="0"/>
              <w:rPr>
                <w:rFonts w:ascii="Calibri" w:hAnsi="Calibri" w:cs="Calibri"/>
                <w:sz w:val="22"/>
              </w:rPr>
            </w:pPr>
            <w:r w:rsidRPr="00E06579">
              <w:rPr>
                <w:rFonts w:ascii="Calibri" w:hAnsi="Calibri" w:cs="Calibri"/>
                <w:sz w:val="22"/>
              </w:rPr>
              <w:t>ETC8 supports tourism-related development in rural areas, where a case can be made.</w:t>
            </w:r>
          </w:p>
          <w:p w14:paraId="3E180CD7" w14:textId="0CC966B0" w:rsidR="00387FE1" w:rsidRPr="00E06579" w:rsidRDefault="00387FE1" w:rsidP="004772B4">
            <w:pPr>
              <w:spacing w:after="0"/>
              <w:rPr>
                <w:rFonts w:ascii="Calibri" w:hAnsi="Calibri" w:cs="Calibri"/>
                <w:sz w:val="22"/>
              </w:rPr>
            </w:pPr>
          </w:p>
        </w:tc>
        <w:tc>
          <w:tcPr>
            <w:tcW w:w="4536" w:type="dxa"/>
          </w:tcPr>
          <w:p w14:paraId="22FE940B" w14:textId="52AD4669" w:rsidR="00387FE1" w:rsidRPr="00E06579" w:rsidRDefault="00387FE1"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 xml:space="preserve">Scope to consider what could assist existing employment in the area, including home workers. </w:t>
            </w:r>
          </w:p>
          <w:p w14:paraId="1B823F0B" w14:textId="77777777" w:rsidR="00387FE1" w:rsidRPr="00E06579" w:rsidRDefault="00387FE1" w:rsidP="00A522BF">
            <w:pPr>
              <w:spacing w:after="0"/>
              <w:rPr>
                <w:rFonts w:ascii="Calibri" w:hAnsi="Calibri" w:cs="Calibri"/>
                <w:sz w:val="22"/>
              </w:rPr>
            </w:pPr>
          </w:p>
          <w:p w14:paraId="3BB17969" w14:textId="6EB942B0" w:rsidR="00387FE1" w:rsidRPr="00E06579" w:rsidRDefault="00387FE1"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 xml:space="preserve">Is there a need/support for </w:t>
            </w:r>
            <w:r w:rsidRPr="00E06579">
              <w:rPr>
                <w:rFonts w:ascii="Calibri" w:hAnsi="Calibri" w:cs="Calibri"/>
                <w:b/>
                <w:sz w:val="22"/>
              </w:rPr>
              <w:t xml:space="preserve">tourism-related activity </w:t>
            </w:r>
            <w:r w:rsidRPr="00E06579">
              <w:rPr>
                <w:rFonts w:ascii="Calibri" w:hAnsi="Calibri" w:cs="Calibri"/>
                <w:sz w:val="22"/>
              </w:rPr>
              <w:t>locally?</w:t>
            </w:r>
          </w:p>
        </w:tc>
        <w:tc>
          <w:tcPr>
            <w:tcW w:w="3827" w:type="dxa"/>
          </w:tcPr>
          <w:p w14:paraId="47F2307D" w14:textId="1C84DD40" w:rsidR="00387FE1" w:rsidRPr="00E06579" w:rsidRDefault="00442D16"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Local survey feedback.</w:t>
            </w:r>
          </w:p>
        </w:tc>
      </w:tr>
      <w:tr w:rsidR="00387FE1" w:rsidRPr="00E06579" w14:paraId="0945D1DA" w14:textId="313AF777" w:rsidTr="00E06579">
        <w:tc>
          <w:tcPr>
            <w:tcW w:w="1560" w:type="dxa"/>
          </w:tcPr>
          <w:p w14:paraId="0FA3AB04" w14:textId="61C57FD7" w:rsidR="00387FE1" w:rsidRPr="00E06579" w:rsidRDefault="00387FE1" w:rsidP="00A522BF">
            <w:pPr>
              <w:spacing w:after="0"/>
              <w:rPr>
                <w:rFonts w:ascii="Calibri" w:hAnsi="Calibri" w:cs="Calibri"/>
                <w:sz w:val="22"/>
              </w:rPr>
            </w:pPr>
            <w:r w:rsidRPr="00E06579">
              <w:rPr>
                <w:rFonts w:ascii="Calibri" w:hAnsi="Calibri" w:cs="Calibri"/>
                <w:sz w:val="22"/>
              </w:rPr>
              <w:t>SP4: Towns and Local Centres</w:t>
            </w:r>
          </w:p>
        </w:tc>
        <w:tc>
          <w:tcPr>
            <w:tcW w:w="4253" w:type="dxa"/>
          </w:tcPr>
          <w:p w14:paraId="190574EA" w14:textId="47C9047E" w:rsidR="00387FE1" w:rsidRPr="00E06579" w:rsidRDefault="00387FE1" w:rsidP="004772B4">
            <w:pPr>
              <w:spacing w:after="0"/>
              <w:rPr>
                <w:rFonts w:ascii="Calibri" w:hAnsi="Calibri" w:cs="Calibri"/>
                <w:sz w:val="22"/>
              </w:rPr>
            </w:pPr>
            <w:r w:rsidRPr="00E06579">
              <w:rPr>
                <w:rFonts w:ascii="Calibri" w:hAnsi="Calibri" w:cs="Calibri"/>
                <w:sz w:val="22"/>
              </w:rPr>
              <w:t>Supports the retention and provision of shops outside of identified centres</w:t>
            </w:r>
            <w:r w:rsidR="00E06579">
              <w:rPr>
                <w:rFonts w:ascii="Calibri" w:hAnsi="Calibri" w:cs="Calibri"/>
                <w:sz w:val="22"/>
              </w:rPr>
              <w:t xml:space="preserve"> </w:t>
            </w:r>
            <w:r w:rsidRPr="00E06579">
              <w:rPr>
                <w:rFonts w:ascii="Calibri" w:hAnsi="Calibri" w:cs="Calibri"/>
                <w:sz w:val="22"/>
              </w:rPr>
              <w:t>where they serve a local need.</w:t>
            </w:r>
          </w:p>
          <w:p w14:paraId="1D4C15C3" w14:textId="4D6ECCD6" w:rsidR="00387FE1" w:rsidRPr="00E06579" w:rsidRDefault="00387FE1" w:rsidP="004772B4">
            <w:pPr>
              <w:spacing w:after="0"/>
              <w:rPr>
                <w:rFonts w:ascii="Calibri" w:hAnsi="Calibri" w:cs="Calibri"/>
                <w:sz w:val="22"/>
              </w:rPr>
            </w:pPr>
            <w:r w:rsidRPr="00E06579">
              <w:rPr>
                <w:rFonts w:ascii="Calibri" w:hAnsi="Calibri" w:cs="Calibri"/>
                <w:sz w:val="22"/>
              </w:rPr>
              <w:t>ETC7 sets out criteria in more rural areas.</w:t>
            </w:r>
          </w:p>
        </w:tc>
        <w:tc>
          <w:tcPr>
            <w:tcW w:w="4536" w:type="dxa"/>
          </w:tcPr>
          <w:p w14:paraId="2EB50197" w14:textId="77777777" w:rsidR="00387FE1" w:rsidRPr="00E06579" w:rsidRDefault="00387FE1"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 xml:space="preserve">Identify any </w:t>
            </w:r>
            <w:r w:rsidRPr="00E06579">
              <w:rPr>
                <w:rFonts w:ascii="Calibri" w:hAnsi="Calibri" w:cs="Calibri"/>
                <w:b/>
                <w:sz w:val="22"/>
              </w:rPr>
              <w:t>facilities or shops</w:t>
            </w:r>
            <w:r w:rsidRPr="00E06579">
              <w:rPr>
                <w:rFonts w:ascii="Calibri" w:hAnsi="Calibri" w:cs="Calibri"/>
                <w:sz w:val="22"/>
              </w:rPr>
              <w:t xml:space="preserve"> to continue to support and/or consider any facilities that might be needed.</w:t>
            </w:r>
          </w:p>
          <w:p w14:paraId="0AEB8B25" w14:textId="457236D2" w:rsidR="00387FE1" w:rsidRPr="00E06579" w:rsidRDefault="00387FE1"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 xml:space="preserve">Identify if any of the public houses or other local facilities might be listed as an </w:t>
            </w:r>
            <w:r w:rsidRPr="00E06579">
              <w:rPr>
                <w:rFonts w:ascii="Calibri" w:hAnsi="Calibri" w:cs="Calibri"/>
                <w:b/>
                <w:sz w:val="22"/>
              </w:rPr>
              <w:t>Asset of Community Value</w:t>
            </w:r>
            <w:r w:rsidRPr="00E06579">
              <w:rPr>
                <w:rFonts w:ascii="Calibri" w:hAnsi="Calibri" w:cs="Calibri"/>
                <w:sz w:val="22"/>
              </w:rPr>
              <w:t>.</w:t>
            </w:r>
          </w:p>
        </w:tc>
        <w:tc>
          <w:tcPr>
            <w:tcW w:w="3827" w:type="dxa"/>
          </w:tcPr>
          <w:p w14:paraId="29E5B697" w14:textId="77777777" w:rsidR="00387FE1" w:rsidRDefault="00442D16"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Local survey feedback.</w:t>
            </w:r>
          </w:p>
          <w:p w14:paraId="5BED0E26" w14:textId="77777777" w:rsidR="00476AD2" w:rsidRDefault="00476AD2" w:rsidP="008027EE">
            <w:pPr>
              <w:pStyle w:val="ListParagraph"/>
              <w:numPr>
                <w:ilvl w:val="0"/>
                <w:numId w:val="11"/>
              </w:numPr>
              <w:spacing w:after="0" w:line="240" w:lineRule="auto"/>
              <w:ind w:left="175" w:hanging="175"/>
              <w:rPr>
                <w:rFonts w:ascii="Calibri" w:hAnsi="Calibri" w:cs="Calibri"/>
                <w:sz w:val="22"/>
              </w:rPr>
            </w:pPr>
            <w:r w:rsidRPr="00476AD2">
              <w:rPr>
                <w:rFonts w:ascii="Calibri" w:hAnsi="Calibri" w:cs="Calibri"/>
                <w:sz w:val="22"/>
              </w:rPr>
              <w:t>Could a local shop be supported or subsidised?</w:t>
            </w:r>
          </w:p>
          <w:p w14:paraId="3E3451B8" w14:textId="116B54A7" w:rsidR="00476AD2" w:rsidRPr="00E06579" w:rsidRDefault="00476AD2" w:rsidP="008027EE">
            <w:pPr>
              <w:pStyle w:val="ListParagraph"/>
              <w:numPr>
                <w:ilvl w:val="0"/>
                <w:numId w:val="11"/>
              </w:numPr>
              <w:spacing w:after="0" w:line="240" w:lineRule="auto"/>
              <w:ind w:left="175" w:hanging="175"/>
              <w:rPr>
                <w:rFonts w:ascii="Calibri" w:hAnsi="Calibri" w:cs="Calibri"/>
                <w:sz w:val="22"/>
              </w:rPr>
            </w:pPr>
            <w:r w:rsidRPr="00476AD2">
              <w:rPr>
                <w:rFonts w:ascii="Calibri" w:hAnsi="Calibri" w:cs="Calibri"/>
                <w:sz w:val="22"/>
              </w:rPr>
              <w:t>Would a community pub owned and run by the residents be a commercially viable option (Moon &amp; Stars being a community asset)</w:t>
            </w:r>
          </w:p>
        </w:tc>
      </w:tr>
      <w:tr w:rsidR="00387FE1" w:rsidRPr="00E06579" w14:paraId="2566A07F" w14:textId="782FD03D" w:rsidTr="00E06579">
        <w:tc>
          <w:tcPr>
            <w:tcW w:w="1560" w:type="dxa"/>
          </w:tcPr>
          <w:p w14:paraId="56904FA4" w14:textId="28AF1179" w:rsidR="00387FE1" w:rsidRPr="00E06579" w:rsidRDefault="00387FE1" w:rsidP="00A522BF">
            <w:pPr>
              <w:spacing w:after="0"/>
              <w:rPr>
                <w:rFonts w:ascii="Calibri" w:hAnsi="Calibri" w:cs="Calibri"/>
                <w:sz w:val="22"/>
              </w:rPr>
            </w:pPr>
            <w:r w:rsidRPr="00E06579">
              <w:rPr>
                <w:rFonts w:ascii="Calibri" w:hAnsi="Calibri" w:cs="Calibri"/>
                <w:sz w:val="22"/>
              </w:rPr>
              <w:t>SP5: Countryside and Green Belt</w:t>
            </w:r>
          </w:p>
        </w:tc>
        <w:tc>
          <w:tcPr>
            <w:tcW w:w="4253" w:type="dxa"/>
          </w:tcPr>
          <w:p w14:paraId="1EA50DE2" w14:textId="77777777" w:rsidR="00387FE1" w:rsidRPr="00E06579" w:rsidRDefault="00387FE1" w:rsidP="00745A5F">
            <w:pPr>
              <w:autoSpaceDE w:val="0"/>
              <w:autoSpaceDN w:val="0"/>
              <w:adjustRightInd w:val="0"/>
              <w:spacing w:after="0"/>
              <w:jc w:val="left"/>
              <w:rPr>
                <w:rFonts w:ascii="Calibri" w:hAnsi="Calibri" w:cs="Calibri"/>
                <w:sz w:val="22"/>
              </w:rPr>
            </w:pPr>
            <w:r w:rsidRPr="00E06579">
              <w:rPr>
                <w:rFonts w:ascii="Calibri" w:hAnsi="Calibri" w:cs="Calibri"/>
                <w:sz w:val="22"/>
              </w:rPr>
              <w:t>Retaining Green Belt and its purposes (where amendments have not been identified) and operating a general policy of restraint in Rural Areas beyond the Green Belt. This recognises the fact that, in terms of intrinsic character and beauty, the rural area contains some of the highest quality countryside in the District.</w:t>
            </w:r>
          </w:p>
          <w:p w14:paraId="03AA369D" w14:textId="77777777" w:rsidR="00387FE1" w:rsidRPr="00E06579" w:rsidRDefault="00387FE1" w:rsidP="00745A5F">
            <w:pPr>
              <w:autoSpaceDE w:val="0"/>
              <w:autoSpaceDN w:val="0"/>
              <w:adjustRightInd w:val="0"/>
              <w:spacing w:after="0"/>
              <w:jc w:val="left"/>
              <w:rPr>
                <w:rFonts w:ascii="Calibri" w:hAnsi="Calibri" w:cs="Calibri"/>
                <w:sz w:val="22"/>
              </w:rPr>
            </w:pPr>
            <w:r w:rsidRPr="00E06579">
              <w:rPr>
                <w:rFonts w:ascii="Calibri" w:hAnsi="Calibri" w:cs="Calibri"/>
                <w:sz w:val="22"/>
              </w:rPr>
              <w:lastRenderedPageBreak/>
              <w:t>CGB1 allows infill within the ‘built core’.</w:t>
            </w:r>
          </w:p>
          <w:p w14:paraId="21FD82F3" w14:textId="77777777" w:rsidR="00387FE1" w:rsidRPr="00E06579" w:rsidRDefault="00387FE1" w:rsidP="00745A5F">
            <w:pPr>
              <w:autoSpaceDE w:val="0"/>
              <w:autoSpaceDN w:val="0"/>
              <w:adjustRightInd w:val="0"/>
              <w:spacing w:after="0"/>
              <w:jc w:val="left"/>
              <w:rPr>
                <w:rFonts w:ascii="Calibri" w:hAnsi="Calibri" w:cs="Calibri"/>
                <w:sz w:val="22"/>
              </w:rPr>
            </w:pPr>
            <w:r w:rsidRPr="00E06579">
              <w:rPr>
                <w:rFonts w:ascii="Calibri" w:hAnsi="Calibri" w:cs="Calibri"/>
                <w:sz w:val="22"/>
              </w:rPr>
              <w:t>CGB2 sets out broad criteria for Exception Sites.</w:t>
            </w:r>
          </w:p>
          <w:p w14:paraId="4EB03A59" w14:textId="77777777" w:rsidR="00387FE1" w:rsidRPr="00E06579" w:rsidRDefault="00387FE1" w:rsidP="00745A5F">
            <w:pPr>
              <w:autoSpaceDE w:val="0"/>
              <w:autoSpaceDN w:val="0"/>
              <w:adjustRightInd w:val="0"/>
              <w:spacing w:after="0"/>
              <w:jc w:val="left"/>
              <w:rPr>
                <w:rFonts w:ascii="Calibri" w:hAnsi="Calibri" w:cs="Calibri"/>
                <w:sz w:val="22"/>
              </w:rPr>
            </w:pPr>
            <w:r w:rsidRPr="00E06579">
              <w:rPr>
                <w:rFonts w:ascii="Calibri" w:hAnsi="Calibri" w:cs="Calibri"/>
                <w:sz w:val="22"/>
              </w:rPr>
              <w:t>CGB3 supports rural worker’s dwellings.</w:t>
            </w:r>
          </w:p>
          <w:p w14:paraId="7AE5DF1F" w14:textId="42BAAC61" w:rsidR="00387FE1" w:rsidRPr="00E06579" w:rsidRDefault="00387FE1" w:rsidP="00745A5F">
            <w:pPr>
              <w:autoSpaceDE w:val="0"/>
              <w:autoSpaceDN w:val="0"/>
              <w:adjustRightInd w:val="0"/>
              <w:spacing w:after="0"/>
              <w:jc w:val="left"/>
              <w:rPr>
                <w:rFonts w:ascii="Calibri" w:hAnsi="Calibri" w:cs="Calibri"/>
                <w:sz w:val="22"/>
              </w:rPr>
            </w:pPr>
            <w:r w:rsidRPr="00E06579">
              <w:rPr>
                <w:rFonts w:ascii="Calibri" w:hAnsi="Calibri" w:cs="Calibri"/>
                <w:sz w:val="22"/>
              </w:rPr>
              <w:t>CGB4 allows for the re-use, replacement or extension of rural buildings.</w:t>
            </w:r>
          </w:p>
        </w:tc>
        <w:tc>
          <w:tcPr>
            <w:tcW w:w="4536" w:type="dxa"/>
          </w:tcPr>
          <w:p w14:paraId="0C20E1C1" w14:textId="2D633003" w:rsidR="00442D16" w:rsidRPr="00E06579" w:rsidRDefault="00387FE1"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lastRenderedPageBreak/>
              <w:t xml:space="preserve">The Neighbourhood Plan could consider mapping its </w:t>
            </w:r>
            <w:r w:rsidRPr="00E06579">
              <w:rPr>
                <w:rFonts w:ascii="Calibri" w:hAnsi="Calibri" w:cs="Calibri"/>
                <w:b/>
                <w:sz w:val="22"/>
              </w:rPr>
              <w:t xml:space="preserve">Green Infrastructure network </w:t>
            </w:r>
            <w:r w:rsidRPr="00E06579">
              <w:rPr>
                <w:rFonts w:ascii="Calibri" w:hAnsi="Calibri" w:cs="Calibri"/>
                <w:sz w:val="22"/>
              </w:rPr>
              <w:t>and features of the countryside that are typical of the</w:t>
            </w:r>
            <w:r w:rsidR="00442D16" w:rsidRPr="00E06579">
              <w:rPr>
                <w:rFonts w:ascii="Calibri" w:hAnsi="Calibri" w:cs="Calibri"/>
                <w:sz w:val="22"/>
              </w:rPr>
              <w:t xml:space="preserve"> area and should be protected. </w:t>
            </w:r>
          </w:p>
          <w:p w14:paraId="551F981E" w14:textId="15080EC6" w:rsidR="00442D16" w:rsidRPr="00E06579" w:rsidRDefault="00442D16" w:rsidP="008027EE">
            <w:pPr>
              <w:pStyle w:val="ListParagraph"/>
              <w:numPr>
                <w:ilvl w:val="0"/>
                <w:numId w:val="11"/>
              </w:numPr>
              <w:spacing w:after="0" w:line="240" w:lineRule="auto"/>
              <w:ind w:left="175" w:hanging="175"/>
              <w:rPr>
                <w:rFonts w:ascii="Calibri" w:hAnsi="Calibri" w:cs="Calibri"/>
                <w:b/>
                <w:sz w:val="22"/>
              </w:rPr>
            </w:pPr>
            <w:r w:rsidRPr="00E06579">
              <w:rPr>
                <w:rFonts w:ascii="Calibri" w:hAnsi="Calibri" w:cs="Calibri"/>
                <w:sz w:val="22"/>
              </w:rPr>
              <w:t>I</w:t>
            </w:r>
            <w:r w:rsidR="00387FE1" w:rsidRPr="00E06579">
              <w:rPr>
                <w:rFonts w:ascii="Calibri" w:hAnsi="Calibri" w:cs="Calibri"/>
                <w:sz w:val="22"/>
              </w:rPr>
              <w:t xml:space="preserve">t should seek to ensure a </w:t>
            </w:r>
            <w:r w:rsidR="00387FE1" w:rsidRPr="00E06579">
              <w:rPr>
                <w:rFonts w:ascii="Calibri" w:hAnsi="Calibri" w:cs="Calibri"/>
                <w:b/>
                <w:sz w:val="22"/>
              </w:rPr>
              <w:t xml:space="preserve">net gain in biodiversity. </w:t>
            </w:r>
          </w:p>
          <w:p w14:paraId="2EDB6A27" w14:textId="381B93F6" w:rsidR="00387FE1" w:rsidRPr="00E06579" w:rsidRDefault="00387FE1"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 xml:space="preserve"> It could also identify </w:t>
            </w:r>
            <w:r w:rsidRPr="00E06579">
              <w:rPr>
                <w:rFonts w:ascii="Calibri" w:hAnsi="Calibri" w:cs="Calibri"/>
                <w:b/>
                <w:sz w:val="22"/>
              </w:rPr>
              <w:t>Local Green Spaces</w:t>
            </w:r>
            <w:r w:rsidRPr="00E06579">
              <w:rPr>
                <w:rFonts w:ascii="Calibri" w:hAnsi="Calibri" w:cs="Calibri"/>
                <w:sz w:val="22"/>
              </w:rPr>
              <w:t>.</w:t>
            </w:r>
          </w:p>
          <w:p w14:paraId="2C484CB0" w14:textId="77777777" w:rsidR="00387FE1" w:rsidRPr="00E06579" w:rsidRDefault="00387FE1"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b/>
                <w:sz w:val="22"/>
              </w:rPr>
              <w:lastRenderedPageBreak/>
              <w:t>Define the ‘built core’</w:t>
            </w:r>
            <w:r w:rsidRPr="00E06579">
              <w:rPr>
                <w:rFonts w:ascii="Calibri" w:hAnsi="Calibri" w:cs="Calibri"/>
                <w:sz w:val="22"/>
              </w:rPr>
              <w:t xml:space="preserve"> for Wallington.</w:t>
            </w:r>
          </w:p>
          <w:p w14:paraId="5FADB0DB" w14:textId="358C2AE7" w:rsidR="00387FE1" w:rsidRPr="00E06579" w:rsidRDefault="00387FE1"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 xml:space="preserve">Can you expand on the </w:t>
            </w:r>
            <w:r w:rsidRPr="00E06579">
              <w:rPr>
                <w:rFonts w:ascii="Calibri" w:hAnsi="Calibri" w:cs="Calibri"/>
                <w:b/>
                <w:sz w:val="22"/>
              </w:rPr>
              <w:t>criteria for Exception Sites,</w:t>
            </w:r>
            <w:r w:rsidRPr="00E06579">
              <w:rPr>
                <w:rFonts w:ascii="Calibri" w:hAnsi="Calibri" w:cs="Calibri"/>
                <w:sz w:val="22"/>
              </w:rPr>
              <w:t xml:space="preserve"> to make it more locally specific?</w:t>
            </w:r>
          </w:p>
        </w:tc>
        <w:tc>
          <w:tcPr>
            <w:tcW w:w="3827" w:type="dxa"/>
          </w:tcPr>
          <w:p w14:paraId="64BB1A4B" w14:textId="77777777" w:rsidR="00387FE1" w:rsidRPr="00E06579" w:rsidRDefault="00387FE1"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lastRenderedPageBreak/>
              <w:t>Survey of potential Local Green Spaces.</w:t>
            </w:r>
          </w:p>
          <w:p w14:paraId="45782ED1" w14:textId="77777777" w:rsidR="00387FE1" w:rsidRPr="00E06579" w:rsidRDefault="00387FE1"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Green Infrastructure Plan.</w:t>
            </w:r>
          </w:p>
          <w:p w14:paraId="52327C06" w14:textId="77777777" w:rsidR="00C57084" w:rsidRPr="00E06579" w:rsidRDefault="00C57084"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Design Codes/ Character Study.</w:t>
            </w:r>
          </w:p>
          <w:p w14:paraId="5D54B08A" w14:textId="4F7EE560" w:rsidR="00C57084" w:rsidRPr="00E06579" w:rsidRDefault="00C57084" w:rsidP="0006155A">
            <w:pPr>
              <w:spacing w:after="0"/>
              <w:rPr>
                <w:rFonts w:ascii="Calibri" w:hAnsi="Calibri" w:cs="Calibri"/>
                <w:sz w:val="22"/>
              </w:rPr>
            </w:pPr>
          </w:p>
        </w:tc>
      </w:tr>
      <w:tr w:rsidR="00387FE1" w:rsidRPr="00E06579" w14:paraId="063CE9F8" w14:textId="15058C0E" w:rsidTr="00E06579">
        <w:tc>
          <w:tcPr>
            <w:tcW w:w="1560" w:type="dxa"/>
          </w:tcPr>
          <w:p w14:paraId="6D27E0EE" w14:textId="6A76EBF3" w:rsidR="00387FE1" w:rsidRPr="00E06579" w:rsidRDefault="00387FE1" w:rsidP="00A522BF">
            <w:pPr>
              <w:spacing w:after="0"/>
              <w:rPr>
                <w:rFonts w:ascii="Calibri" w:hAnsi="Calibri" w:cs="Calibri"/>
                <w:sz w:val="22"/>
              </w:rPr>
            </w:pPr>
            <w:r w:rsidRPr="00E06579">
              <w:rPr>
                <w:rFonts w:ascii="Calibri" w:hAnsi="Calibri" w:cs="Calibri"/>
                <w:sz w:val="22"/>
              </w:rPr>
              <w:lastRenderedPageBreak/>
              <w:t>SP6: Sustainable Transport</w:t>
            </w:r>
          </w:p>
        </w:tc>
        <w:tc>
          <w:tcPr>
            <w:tcW w:w="4253" w:type="dxa"/>
          </w:tcPr>
          <w:p w14:paraId="77ED4274" w14:textId="04626246" w:rsidR="00387FE1" w:rsidRPr="00E06579" w:rsidRDefault="00387FE1" w:rsidP="00A522BF">
            <w:pPr>
              <w:spacing w:after="0"/>
              <w:rPr>
                <w:rFonts w:ascii="Calibri" w:hAnsi="Calibri" w:cs="Calibri"/>
                <w:sz w:val="22"/>
              </w:rPr>
            </w:pPr>
            <w:r w:rsidRPr="00E06579">
              <w:rPr>
                <w:rFonts w:ascii="Calibri" w:hAnsi="Calibri" w:cs="Calibri"/>
                <w:sz w:val="22"/>
              </w:rPr>
              <w:t>Protecting Rights of Way and encouraging sustainable modes of transport</w:t>
            </w:r>
          </w:p>
        </w:tc>
        <w:tc>
          <w:tcPr>
            <w:tcW w:w="4536" w:type="dxa"/>
          </w:tcPr>
          <w:p w14:paraId="4C70B3F6" w14:textId="77777777" w:rsidR="00442D16" w:rsidRPr="00E06579" w:rsidRDefault="00387FE1"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 xml:space="preserve">Measures to </w:t>
            </w:r>
            <w:r w:rsidRPr="00E06579">
              <w:rPr>
                <w:rFonts w:ascii="Calibri" w:hAnsi="Calibri" w:cs="Calibri"/>
                <w:b/>
                <w:sz w:val="22"/>
              </w:rPr>
              <w:t>support non-polluting</w:t>
            </w:r>
            <w:r w:rsidRPr="00E06579">
              <w:rPr>
                <w:rFonts w:ascii="Calibri" w:hAnsi="Calibri" w:cs="Calibri"/>
                <w:sz w:val="22"/>
              </w:rPr>
              <w:t xml:space="preserve"> modes of transport. </w:t>
            </w:r>
          </w:p>
          <w:p w14:paraId="39162B83" w14:textId="77777777" w:rsidR="00387FE1" w:rsidRDefault="00387FE1"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 xml:space="preserve">Linkages and </w:t>
            </w:r>
            <w:r w:rsidRPr="00E06579">
              <w:rPr>
                <w:rFonts w:ascii="Calibri" w:hAnsi="Calibri" w:cs="Calibri"/>
                <w:b/>
                <w:sz w:val="22"/>
              </w:rPr>
              <w:t>improvements to the Prow</w:t>
            </w:r>
            <w:r w:rsidRPr="00E06579">
              <w:rPr>
                <w:rFonts w:ascii="Calibri" w:hAnsi="Calibri" w:cs="Calibri"/>
                <w:sz w:val="22"/>
              </w:rPr>
              <w:t xml:space="preserve"> network.</w:t>
            </w:r>
          </w:p>
          <w:p w14:paraId="1D505B78" w14:textId="77777777" w:rsidR="00CA734F" w:rsidRDefault="00CA734F" w:rsidP="008027EE">
            <w:pPr>
              <w:pStyle w:val="ListParagraph"/>
              <w:numPr>
                <w:ilvl w:val="0"/>
                <w:numId w:val="11"/>
              </w:numPr>
              <w:spacing w:after="0" w:line="240" w:lineRule="auto"/>
              <w:ind w:left="175" w:hanging="175"/>
              <w:rPr>
                <w:rFonts w:ascii="Calibri" w:hAnsi="Calibri" w:cs="Calibri"/>
                <w:sz w:val="22"/>
              </w:rPr>
            </w:pPr>
            <w:r>
              <w:rPr>
                <w:rFonts w:ascii="Calibri" w:hAnsi="Calibri" w:cs="Calibri"/>
                <w:sz w:val="22"/>
              </w:rPr>
              <w:t>Public transport – the w</w:t>
            </w:r>
            <w:r w:rsidRPr="00CA734F">
              <w:rPr>
                <w:rFonts w:ascii="Calibri" w:hAnsi="Calibri" w:cs="Calibri"/>
                <w:sz w:val="22"/>
              </w:rPr>
              <w:t xml:space="preserve">eekly bus service was withdrawn several years ago. </w:t>
            </w:r>
          </w:p>
          <w:p w14:paraId="641B4BEF" w14:textId="06B9B48E" w:rsidR="00CA734F" w:rsidRPr="00E06579" w:rsidRDefault="00CA734F" w:rsidP="00CA734F">
            <w:pPr>
              <w:pStyle w:val="ListParagraph"/>
              <w:numPr>
                <w:ilvl w:val="0"/>
                <w:numId w:val="0"/>
              </w:numPr>
              <w:spacing w:after="0" w:line="240" w:lineRule="auto"/>
              <w:ind w:left="175"/>
              <w:rPr>
                <w:rFonts w:ascii="Calibri" w:hAnsi="Calibri" w:cs="Calibri"/>
                <w:sz w:val="22"/>
              </w:rPr>
            </w:pPr>
            <w:r w:rsidRPr="00CA734F">
              <w:rPr>
                <w:rFonts w:ascii="Calibri" w:hAnsi="Calibri" w:cs="Calibri"/>
                <w:sz w:val="22"/>
              </w:rPr>
              <w:t>Do we need to include requirement for in plan or consider car sharing schemes?</w:t>
            </w:r>
          </w:p>
        </w:tc>
        <w:tc>
          <w:tcPr>
            <w:tcW w:w="3827" w:type="dxa"/>
          </w:tcPr>
          <w:p w14:paraId="66E01615" w14:textId="77777777" w:rsidR="00387FE1" w:rsidRPr="00E06579" w:rsidRDefault="00C57084"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Map our Prow network and set out where improvements needed.</w:t>
            </w:r>
          </w:p>
          <w:p w14:paraId="3DBC2076" w14:textId="77777777" w:rsidR="002050AE" w:rsidRPr="00E06579" w:rsidRDefault="002050AE" w:rsidP="00A522BF">
            <w:pPr>
              <w:spacing w:after="0"/>
              <w:rPr>
                <w:rFonts w:ascii="Calibri" w:hAnsi="Calibri" w:cs="Calibri"/>
                <w:sz w:val="22"/>
              </w:rPr>
            </w:pPr>
          </w:p>
          <w:p w14:paraId="10DABA79" w14:textId="71D2B0D9" w:rsidR="002050AE" w:rsidRPr="00E06579" w:rsidRDefault="002050AE"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 xml:space="preserve">Opportunities for improved parking access to properties, which could be designed to reflect the rural character of the area, avoiding extensive use of modern brick retaining walls, reducing hard </w:t>
            </w:r>
            <w:proofErr w:type="gramStart"/>
            <w:r w:rsidRPr="00E06579">
              <w:rPr>
                <w:rFonts w:ascii="Calibri" w:hAnsi="Calibri" w:cs="Calibri"/>
                <w:sz w:val="22"/>
              </w:rPr>
              <w:t>surfacing</w:t>
            </w:r>
            <w:proofErr w:type="gramEnd"/>
            <w:r w:rsidRPr="00E06579">
              <w:rPr>
                <w:rFonts w:ascii="Calibri" w:hAnsi="Calibri" w:cs="Calibri"/>
                <w:sz w:val="22"/>
              </w:rPr>
              <w:t xml:space="preserve"> and ensuring visibility splays are in character with surrounding property boundary treatments.</w:t>
            </w:r>
          </w:p>
        </w:tc>
      </w:tr>
      <w:tr w:rsidR="00387FE1" w:rsidRPr="00E06579" w14:paraId="4ED5D5F6" w14:textId="32306F14" w:rsidTr="00E06579">
        <w:tc>
          <w:tcPr>
            <w:tcW w:w="1560" w:type="dxa"/>
          </w:tcPr>
          <w:p w14:paraId="69E86FE9" w14:textId="0A043555" w:rsidR="00387FE1" w:rsidRPr="00E06579" w:rsidRDefault="00387FE1" w:rsidP="00A522BF">
            <w:pPr>
              <w:spacing w:after="0"/>
              <w:rPr>
                <w:rFonts w:ascii="Calibri" w:hAnsi="Calibri" w:cs="Calibri"/>
                <w:sz w:val="22"/>
              </w:rPr>
            </w:pPr>
            <w:r w:rsidRPr="00E06579">
              <w:rPr>
                <w:rFonts w:ascii="Calibri" w:hAnsi="Calibri" w:cs="Calibri"/>
                <w:sz w:val="22"/>
              </w:rPr>
              <w:t>SP8: Housing</w:t>
            </w:r>
          </w:p>
        </w:tc>
        <w:tc>
          <w:tcPr>
            <w:tcW w:w="4253" w:type="dxa"/>
          </w:tcPr>
          <w:p w14:paraId="030ED1E7" w14:textId="77777777" w:rsidR="00387FE1" w:rsidRPr="00E06579" w:rsidRDefault="00387FE1" w:rsidP="00A522BF">
            <w:pPr>
              <w:spacing w:after="0"/>
              <w:rPr>
                <w:rFonts w:ascii="Calibri" w:hAnsi="Calibri" w:cs="Calibri"/>
                <w:sz w:val="22"/>
              </w:rPr>
            </w:pPr>
            <w:r w:rsidRPr="00E06579">
              <w:rPr>
                <w:rFonts w:ascii="Calibri" w:hAnsi="Calibri" w:cs="Calibri"/>
                <w:sz w:val="22"/>
              </w:rPr>
              <w:t xml:space="preserve">A need to deliver 14,000 homes between 2011 and 2031. </w:t>
            </w:r>
          </w:p>
          <w:p w14:paraId="3670459C" w14:textId="77777777" w:rsidR="00387FE1" w:rsidRPr="00E06579" w:rsidRDefault="00387FE1" w:rsidP="00A522BF">
            <w:pPr>
              <w:spacing w:after="0"/>
              <w:rPr>
                <w:rFonts w:ascii="Calibri" w:hAnsi="Calibri" w:cs="Calibri"/>
                <w:sz w:val="22"/>
              </w:rPr>
            </w:pPr>
            <w:r w:rsidRPr="00E06579">
              <w:rPr>
                <w:rFonts w:ascii="Calibri" w:hAnsi="Calibri" w:cs="Calibri"/>
                <w:sz w:val="22"/>
              </w:rPr>
              <w:t>HS1: No target provided for Wallington.</w:t>
            </w:r>
          </w:p>
          <w:p w14:paraId="0D1FFB06" w14:textId="77777777" w:rsidR="00387FE1" w:rsidRPr="00E06579" w:rsidRDefault="00387FE1" w:rsidP="00A522BF">
            <w:pPr>
              <w:spacing w:after="0"/>
              <w:rPr>
                <w:rFonts w:ascii="Calibri" w:hAnsi="Calibri" w:cs="Calibri"/>
                <w:sz w:val="22"/>
              </w:rPr>
            </w:pPr>
            <w:r w:rsidRPr="00E06579">
              <w:rPr>
                <w:rFonts w:ascii="Calibri" w:hAnsi="Calibri" w:cs="Calibri"/>
                <w:sz w:val="22"/>
              </w:rPr>
              <w:t>HS2: Sets out Affordable Housing criteria.</w:t>
            </w:r>
          </w:p>
          <w:p w14:paraId="151A2CEA" w14:textId="4E9B6B47" w:rsidR="00387FE1" w:rsidRPr="00E06579" w:rsidRDefault="00387FE1" w:rsidP="00A522BF">
            <w:pPr>
              <w:spacing w:after="0"/>
              <w:rPr>
                <w:rFonts w:ascii="Calibri" w:hAnsi="Calibri" w:cs="Calibri"/>
                <w:sz w:val="22"/>
              </w:rPr>
            </w:pPr>
            <w:r w:rsidRPr="00E06579">
              <w:rPr>
                <w:rFonts w:ascii="Calibri" w:hAnsi="Calibri" w:cs="Calibri"/>
                <w:sz w:val="22"/>
              </w:rPr>
              <w:t>HS3: Housing Mix expectations</w:t>
            </w:r>
          </w:p>
        </w:tc>
        <w:tc>
          <w:tcPr>
            <w:tcW w:w="4536" w:type="dxa"/>
          </w:tcPr>
          <w:p w14:paraId="72814354" w14:textId="5D569D22" w:rsidR="00387FE1" w:rsidRPr="00E06579" w:rsidRDefault="00387FE1"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One home has been delivered in the area since 2011.  This could link to the Spatial Strategy and a policy setting out</w:t>
            </w:r>
            <w:r w:rsidR="001D74BB" w:rsidRPr="00E06579">
              <w:rPr>
                <w:rFonts w:ascii="Calibri" w:hAnsi="Calibri" w:cs="Calibri"/>
                <w:sz w:val="22"/>
              </w:rPr>
              <w:t xml:space="preserve"> </w:t>
            </w:r>
            <w:r w:rsidR="001D74BB" w:rsidRPr="00E06579">
              <w:rPr>
                <w:rFonts w:ascii="Calibri" w:hAnsi="Calibri" w:cs="Calibri"/>
                <w:b/>
                <w:sz w:val="22"/>
              </w:rPr>
              <w:t>design</w:t>
            </w:r>
            <w:r w:rsidRPr="00E06579">
              <w:rPr>
                <w:rFonts w:ascii="Calibri" w:hAnsi="Calibri" w:cs="Calibri"/>
                <w:b/>
                <w:sz w:val="22"/>
              </w:rPr>
              <w:t xml:space="preserve"> criteria</w:t>
            </w:r>
            <w:r w:rsidRPr="00E06579">
              <w:rPr>
                <w:rFonts w:ascii="Calibri" w:hAnsi="Calibri" w:cs="Calibri"/>
                <w:sz w:val="22"/>
              </w:rPr>
              <w:t xml:space="preserve"> for any windfall.</w:t>
            </w:r>
          </w:p>
          <w:p w14:paraId="2839DCBC" w14:textId="2223B31F" w:rsidR="00387FE1" w:rsidRPr="00E06579" w:rsidRDefault="00387FE1"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 xml:space="preserve">Do we want to set out how affordable housing/ </w:t>
            </w:r>
            <w:r w:rsidRPr="00E06579">
              <w:rPr>
                <w:rFonts w:ascii="Calibri" w:hAnsi="Calibri" w:cs="Calibri"/>
                <w:b/>
                <w:sz w:val="22"/>
              </w:rPr>
              <w:t>housing mix</w:t>
            </w:r>
            <w:r w:rsidRPr="00E06579">
              <w:rPr>
                <w:rFonts w:ascii="Calibri" w:hAnsi="Calibri" w:cs="Calibri"/>
                <w:sz w:val="22"/>
              </w:rPr>
              <w:t xml:space="preserve"> relates to the area – based on findings of the Local Housing Needs Survey.</w:t>
            </w:r>
          </w:p>
        </w:tc>
        <w:tc>
          <w:tcPr>
            <w:tcW w:w="3827" w:type="dxa"/>
          </w:tcPr>
          <w:p w14:paraId="5472CC9E" w14:textId="77777777" w:rsidR="00387FE1" w:rsidRPr="00E06579" w:rsidRDefault="00C57084"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Housing Needs Assessment.</w:t>
            </w:r>
          </w:p>
          <w:p w14:paraId="072211CF" w14:textId="27429FE7" w:rsidR="00C57084" w:rsidRPr="00E06579" w:rsidRDefault="00C57084"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Housing Needs Survey.</w:t>
            </w:r>
          </w:p>
        </w:tc>
      </w:tr>
      <w:tr w:rsidR="00387FE1" w:rsidRPr="00E06579" w14:paraId="441C0016" w14:textId="4111E6E0" w:rsidTr="00E06579">
        <w:tc>
          <w:tcPr>
            <w:tcW w:w="1560" w:type="dxa"/>
          </w:tcPr>
          <w:p w14:paraId="37D1786D" w14:textId="5320AABB" w:rsidR="00387FE1" w:rsidRPr="00E06579" w:rsidRDefault="00387FE1" w:rsidP="00A522BF">
            <w:pPr>
              <w:spacing w:after="0"/>
              <w:rPr>
                <w:rFonts w:ascii="Calibri" w:hAnsi="Calibri" w:cs="Calibri"/>
                <w:sz w:val="22"/>
              </w:rPr>
            </w:pPr>
            <w:r w:rsidRPr="00E06579">
              <w:rPr>
                <w:rFonts w:ascii="Calibri" w:hAnsi="Calibri" w:cs="Calibri"/>
                <w:sz w:val="22"/>
              </w:rPr>
              <w:lastRenderedPageBreak/>
              <w:t xml:space="preserve">SP9: Design and sustainability </w:t>
            </w:r>
          </w:p>
        </w:tc>
        <w:tc>
          <w:tcPr>
            <w:tcW w:w="4253" w:type="dxa"/>
          </w:tcPr>
          <w:p w14:paraId="2C794969" w14:textId="77777777" w:rsidR="00387FE1" w:rsidRPr="00E06579" w:rsidRDefault="00387FE1" w:rsidP="00A522BF">
            <w:pPr>
              <w:spacing w:after="0"/>
              <w:rPr>
                <w:rFonts w:ascii="Calibri" w:hAnsi="Calibri" w:cs="Calibri"/>
                <w:sz w:val="22"/>
              </w:rPr>
            </w:pPr>
            <w:r w:rsidRPr="00E06579">
              <w:rPr>
                <w:rFonts w:ascii="Calibri" w:hAnsi="Calibri" w:cs="Calibri"/>
                <w:sz w:val="22"/>
              </w:rPr>
              <w:t>Good design being integral to sustainable development.</w:t>
            </w:r>
          </w:p>
          <w:p w14:paraId="7A05B6CD" w14:textId="440219B6" w:rsidR="00387FE1" w:rsidRPr="00E06579" w:rsidRDefault="00387FE1" w:rsidP="00A522BF">
            <w:pPr>
              <w:spacing w:after="0"/>
              <w:rPr>
                <w:rFonts w:ascii="Calibri" w:hAnsi="Calibri" w:cs="Calibri"/>
                <w:sz w:val="22"/>
              </w:rPr>
            </w:pPr>
            <w:r w:rsidRPr="00E06579">
              <w:rPr>
                <w:rFonts w:ascii="Calibri" w:hAnsi="Calibri" w:cs="Calibri"/>
                <w:sz w:val="22"/>
              </w:rPr>
              <w:t>D1: sets out specific criteria</w:t>
            </w:r>
          </w:p>
        </w:tc>
        <w:tc>
          <w:tcPr>
            <w:tcW w:w="4536" w:type="dxa"/>
          </w:tcPr>
          <w:p w14:paraId="4842C212" w14:textId="5ED70A8D" w:rsidR="00387FE1" w:rsidRPr="00E06579" w:rsidRDefault="00387FE1"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 xml:space="preserve">An opportunity to set out what is meant by ‘local context’ in Wallington, </w:t>
            </w:r>
            <w:proofErr w:type="gramStart"/>
            <w:r w:rsidRPr="00E06579">
              <w:rPr>
                <w:rFonts w:ascii="Calibri" w:hAnsi="Calibri" w:cs="Calibri"/>
                <w:sz w:val="22"/>
              </w:rPr>
              <w:t>in order to</w:t>
            </w:r>
            <w:proofErr w:type="gramEnd"/>
            <w:r w:rsidRPr="00E06579">
              <w:rPr>
                <w:rFonts w:ascii="Calibri" w:hAnsi="Calibri" w:cs="Calibri"/>
                <w:sz w:val="22"/>
              </w:rPr>
              <w:t xml:space="preserve"> provide </w:t>
            </w:r>
            <w:r w:rsidR="001D74BB" w:rsidRPr="00E06579">
              <w:rPr>
                <w:rFonts w:ascii="Calibri" w:hAnsi="Calibri" w:cs="Calibri"/>
                <w:b/>
                <w:sz w:val="22"/>
              </w:rPr>
              <w:t xml:space="preserve">design and character </w:t>
            </w:r>
            <w:r w:rsidRPr="00E06579">
              <w:rPr>
                <w:rFonts w:ascii="Calibri" w:hAnsi="Calibri" w:cs="Calibri"/>
                <w:b/>
                <w:sz w:val="22"/>
              </w:rPr>
              <w:t>criteria</w:t>
            </w:r>
            <w:r w:rsidRPr="00E06579">
              <w:rPr>
                <w:rFonts w:ascii="Calibri" w:hAnsi="Calibri" w:cs="Calibri"/>
                <w:sz w:val="22"/>
              </w:rPr>
              <w:t xml:space="preserve"> for any new development proposals. This will take its detail from the Character/Design work being undertaken.</w:t>
            </w:r>
          </w:p>
        </w:tc>
        <w:tc>
          <w:tcPr>
            <w:tcW w:w="3827" w:type="dxa"/>
          </w:tcPr>
          <w:p w14:paraId="1AA13EE1" w14:textId="77777777" w:rsidR="00387FE1" w:rsidRPr="00E06579" w:rsidRDefault="00C57084"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Design Codes/ Character Study.</w:t>
            </w:r>
          </w:p>
          <w:p w14:paraId="66D2ED73" w14:textId="592C08CB" w:rsidR="006552A7" w:rsidRPr="00E06579" w:rsidRDefault="006552A7"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Reintroduction of long-straw thatching for roof replacement when the need arrives</w:t>
            </w:r>
          </w:p>
        </w:tc>
      </w:tr>
      <w:tr w:rsidR="00387FE1" w:rsidRPr="00E06579" w14:paraId="40BB8705" w14:textId="44EC38F5" w:rsidTr="00E06579">
        <w:tc>
          <w:tcPr>
            <w:tcW w:w="1560" w:type="dxa"/>
          </w:tcPr>
          <w:p w14:paraId="75019924" w14:textId="7537ABB2" w:rsidR="00387FE1" w:rsidRPr="00E06579" w:rsidRDefault="00387FE1" w:rsidP="00A522BF">
            <w:pPr>
              <w:spacing w:after="0"/>
              <w:rPr>
                <w:rFonts w:ascii="Calibri" w:hAnsi="Calibri" w:cs="Calibri"/>
                <w:sz w:val="22"/>
              </w:rPr>
            </w:pPr>
            <w:r w:rsidRPr="00E06579">
              <w:rPr>
                <w:rFonts w:ascii="Calibri" w:hAnsi="Calibri" w:cs="Calibri"/>
                <w:sz w:val="22"/>
              </w:rPr>
              <w:t>SP10: Healthy Communities</w:t>
            </w:r>
          </w:p>
        </w:tc>
        <w:tc>
          <w:tcPr>
            <w:tcW w:w="4253" w:type="dxa"/>
          </w:tcPr>
          <w:p w14:paraId="52E062EC" w14:textId="77777777" w:rsidR="00387FE1" w:rsidRPr="00E06579" w:rsidRDefault="00387FE1" w:rsidP="00A522BF">
            <w:pPr>
              <w:spacing w:after="0"/>
              <w:rPr>
                <w:rFonts w:ascii="Calibri" w:hAnsi="Calibri" w:cs="Calibri"/>
                <w:sz w:val="22"/>
              </w:rPr>
            </w:pPr>
            <w:r w:rsidRPr="00E06579">
              <w:rPr>
                <w:rFonts w:ascii="Calibri" w:hAnsi="Calibri" w:cs="Calibri"/>
                <w:sz w:val="22"/>
              </w:rPr>
              <w:t>Supporting existing and new facilities to support healthy, inclusive communities, including green spaces.</w:t>
            </w:r>
          </w:p>
          <w:p w14:paraId="595CEF7D" w14:textId="7EAACB4D" w:rsidR="00387FE1" w:rsidRPr="00E06579" w:rsidRDefault="00387FE1" w:rsidP="00A522BF">
            <w:pPr>
              <w:spacing w:after="0"/>
              <w:rPr>
                <w:rFonts w:ascii="Calibri" w:hAnsi="Calibri" w:cs="Calibri"/>
                <w:sz w:val="22"/>
              </w:rPr>
            </w:pPr>
            <w:r w:rsidRPr="00E06579">
              <w:rPr>
                <w:rFonts w:ascii="Calibri" w:hAnsi="Calibri" w:cs="Calibri"/>
                <w:sz w:val="22"/>
              </w:rPr>
              <w:t>HC1: sets out the need to deliver against an identified community need</w:t>
            </w:r>
          </w:p>
        </w:tc>
        <w:tc>
          <w:tcPr>
            <w:tcW w:w="4536" w:type="dxa"/>
          </w:tcPr>
          <w:p w14:paraId="79463FA8" w14:textId="77777777" w:rsidR="00387FE1" w:rsidRPr="00E06579" w:rsidRDefault="00387FE1"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 xml:space="preserve">Potential to identify existing </w:t>
            </w:r>
            <w:r w:rsidRPr="00E06579">
              <w:rPr>
                <w:rFonts w:ascii="Calibri" w:hAnsi="Calibri" w:cs="Calibri"/>
                <w:b/>
                <w:sz w:val="22"/>
              </w:rPr>
              <w:t>facilities that should be safeguarded</w:t>
            </w:r>
            <w:r w:rsidRPr="00E06579">
              <w:rPr>
                <w:rFonts w:ascii="Calibri" w:hAnsi="Calibri" w:cs="Calibri"/>
                <w:sz w:val="22"/>
              </w:rPr>
              <w:t xml:space="preserve"> and opportunities to enhance these.</w:t>
            </w:r>
          </w:p>
          <w:p w14:paraId="5D5C8086" w14:textId="17050572" w:rsidR="00387FE1" w:rsidRPr="00E06579" w:rsidRDefault="00387FE1"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 xml:space="preserve">Identify potential </w:t>
            </w:r>
            <w:r w:rsidRPr="00E06579">
              <w:rPr>
                <w:rFonts w:ascii="Calibri" w:hAnsi="Calibri" w:cs="Calibri"/>
                <w:b/>
                <w:sz w:val="22"/>
              </w:rPr>
              <w:t>Assets of Community Value</w:t>
            </w:r>
            <w:r w:rsidRPr="00E06579">
              <w:rPr>
                <w:rFonts w:ascii="Calibri" w:hAnsi="Calibri" w:cs="Calibri"/>
                <w:sz w:val="22"/>
              </w:rPr>
              <w:t>.</w:t>
            </w:r>
          </w:p>
        </w:tc>
        <w:tc>
          <w:tcPr>
            <w:tcW w:w="3827" w:type="dxa"/>
          </w:tcPr>
          <w:p w14:paraId="559F3ABD" w14:textId="77777777" w:rsidR="00442D16" w:rsidRPr="00E06579" w:rsidRDefault="00442D16"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Local survey feedback.</w:t>
            </w:r>
          </w:p>
          <w:p w14:paraId="3551E339" w14:textId="4EC74282" w:rsidR="00C57084" w:rsidRPr="00E06579" w:rsidRDefault="00CD4158" w:rsidP="008027EE">
            <w:pPr>
              <w:pStyle w:val="ListParagraph"/>
              <w:numPr>
                <w:ilvl w:val="0"/>
                <w:numId w:val="11"/>
              </w:numPr>
              <w:spacing w:after="0" w:line="240" w:lineRule="auto"/>
              <w:ind w:left="175" w:hanging="175"/>
              <w:rPr>
                <w:rFonts w:ascii="Calibri" w:hAnsi="Calibri" w:cs="Calibri"/>
                <w:sz w:val="22"/>
              </w:rPr>
            </w:pPr>
            <w:r w:rsidRPr="00CD4158">
              <w:rPr>
                <w:rFonts w:ascii="Calibri" w:hAnsi="Calibri" w:cs="Calibri"/>
                <w:sz w:val="22"/>
              </w:rPr>
              <w:t xml:space="preserve">In the last few years c. £10k has been spent on new play equipment. </w:t>
            </w:r>
            <w:proofErr w:type="gramStart"/>
            <w:r>
              <w:rPr>
                <w:rFonts w:ascii="Calibri" w:hAnsi="Calibri" w:cs="Calibri"/>
                <w:sz w:val="22"/>
              </w:rPr>
              <w:t>Also</w:t>
            </w:r>
            <w:proofErr w:type="gramEnd"/>
            <w:r>
              <w:rPr>
                <w:rFonts w:ascii="Calibri" w:hAnsi="Calibri" w:cs="Calibri"/>
                <w:sz w:val="22"/>
              </w:rPr>
              <w:t xml:space="preserve"> the </w:t>
            </w:r>
            <w:r w:rsidRPr="00CD4158">
              <w:rPr>
                <w:rFonts w:ascii="Calibri" w:hAnsi="Calibri" w:cs="Calibri"/>
                <w:sz w:val="22"/>
              </w:rPr>
              <w:t>Village Hall windows and heating have been replaced and the hall completely redecorated</w:t>
            </w:r>
            <w:r>
              <w:rPr>
                <w:rFonts w:ascii="Calibri" w:hAnsi="Calibri" w:cs="Calibri"/>
                <w:sz w:val="22"/>
              </w:rPr>
              <w:t>.</w:t>
            </w:r>
          </w:p>
        </w:tc>
      </w:tr>
      <w:tr w:rsidR="00387FE1" w:rsidRPr="00E06579" w14:paraId="068A7E6A" w14:textId="2186E1D8" w:rsidTr="00E06579">
        <w:tc>
          <w:tcPr>
            <w:tcW w:w="1560" w:type="dxa"/>
          </w:tcPr>
          <w:p w14:paraId="23B78AF6" w14:textId="749B3F65" w:rsidR="00387FE1" w:rsidRPr="00E06579" w:rsidRDefault="00387FE1" w:rsidP="00A522BF">
            <w:pPr>
              <w:spacing w:after="0"/>
              <w:rPr>
                <w:rFonts w:ascii="Calibri" w:hAnsi="Calibri" w:cs="Calibri"/>
                <w:sz w:val="22"/>
              </w:rPr>
            </w:pPr>
            <w:r w:rsidRPr="00E06579">
              <w:rPr>
                <w:rFonts w:ascii="Calibri" w:hAnsi="Calibri" w:cs="Calibri"/>
                <w:sz w:val="22"/>
              </w:rPr>
              <w:t>SP11: Natural Resources and Sustainability</w:t>
            </w:r>
          </w:p>
        </w:tc>
        <w:tc>
          <w:tcPr>
            <w:tcW w:w="4253" w:type="dxa"/>
          </w:tcPr>
          <w:p w14:paraId="535AB9BC" w14:textId="46AB0D8D" w:rsidR="00387FE1" w:rsidRPr="00E06579" w:rsidRDefault="00387FE1" w:rsidP="00A522BF">
            <w:pPr>
              <w:spacing w:after="0"/>
              <w:rPr>
                <w:rFonts w:ascii="Calibri" w:hAnsi="Calibri" w:cs="Calibri"/>
                <w:sz w:val="22"/>
              </w:rPr>
            </w:pPr>
            <w:r w:rsidRPr="00E06579">
              <w:rPr>
                <w:rFonts w:ascii="Calibri" w:hAnsi="Calibri" w:cs="Calibri"/>
                <w:sz w:val="22"/>
              </w:rPr>
              <w:t>Addressing the challenges of climate change.</w:t>
            </w:r>
          </w:p>
        </w:tc>
        <w:tc>
          <w:tcPr>
            <w:tcW w:w="4536" w:type="dxa"/>
          </w:tcPr>
          <w:p w14:paraId="5A944E3E" w14:textId="2B33A60D" w:rsidR="00387FE1" w:rsidRPr="00E06579" w:rsidRDefault="00387FE1"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 xml:space="preserve">Consider any localised issues that need to be tackled </w:t>
            </w:r>
            <w:proofErr w:type="gramStart"/>
            <w:r w:rsidRPr="00E06579">
              <w:rPr>
                <w:rFonts w:ascii="Calibri" w:hAnsi="Calibri" w:cs="Calibri"/>
                <w:sz w:val="22"/>
              </w:rPr>
              <w:t>e.g.</w:t>
            </w:r>
            <w:proofErr w:type="gramEnd"/>
            <w:r w:rsidRPr="00E06579">
              <w:rPr>
                <w:rFonts w:ascii="Calibri" w:hAnsi="Calibri" w:cs="Calibri"/>
                <w:sz w:val="22"/>
              </w:rPr>
              <w:t xml:space="preserve"> </w:t>
            </w:r>
            <w:r w:rsidRPr="00E06579">
              <w:rPr>
                <w:rFonts w:ascii="Calibri" w:hAnsi="Calibri" w:cs="Calibri"/>
                <w:b/>
                <w:sz w:val="22"/>
              </w:rPr>
              <w:t>flooding</w:t>
            </w:r>
          </w:p>
        </w:tc>
        <w:tc>
          <w:tcPr>
            <w:tcW w:w="3827" w:type="dxa"/>
          </w:tcPr>
          <w:p w14:paraId="08D31B34" w14:textId="77777777" w:rsidR="00387FE1" w:rsidRDefault="004A5908"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Local survey</w:t>
            </w:r>
            <w:r w:rsidR="00442D16" w:rsidRPr="00E06579">
              <w:rPr>
                <w:rFonts w:ascii="Calibri" w:hAnsi="Calibri" w:cs="Calibri"/>
                <w:sz w:val="22"/>
              </w:rPr>
              <w:t xml:space="preserve"> feedback</w:t>
            </w:r>
            <w:r w:rsidRPr="00E06579">
              <w:rPr>
                <w:rFonts w:ascii="Calibri" w:hAnsi="Calibri" w:cs="Calibri"/>
                <w:sz w:val="22"/>
              </w:rPr>
              <w:t>.</w:t>
            </w:r>
          </w:p>
          <w:p w14:paraId="4E92D0AB" w14:textId="6923CA00" w:rsidR="00B23F9D" w:rsidRPr="00E06579" w:rsidRDefault="00B23F9D" w:rsidP="008027EE">
            <w:pPr>
              <w:pStyle w:val="ListParagraph"/>
              <w:numPr>
                <w:ilvl w:val="0"/>
                <w:numId w:val="11"/>
              </w:numPr>
              <w:spacing w:after="0" w:line="240" w:lineRule="auto"/>
              <w:ind w:left="175" w:hanging="175"/>
              <w:rPr>
                <w:rFonts w:ascii="Calibri" w:hAnsi="Calibri" w:cs="Calibri"/>
                <w:sz w:val="22"/>
              </w:rPr>
            </w:pPr>
            <w:r w:rsidRPr="00B23F9D">
              <w:rPr>
                <w:rFonts w:ascii="Calibri" w:hAnsi="Calibri" w:cs="Calibri"/>
                <w:sz w:val="22"/>
              </w:rPr>
              <w:t>Flooding is now a recurring issue, exacerbated by poor drainage</w:t>
            </w:r>
          </w:p>
        </w:tc>
      </w:tr>
      <w:tr w:rsidR="00387FE1" w:rsidRPr="00E06579" w14:paraId="2A8D40D6" w14:textId="715C089C" w:rsidTr="00E06579">
        <w:tc>
          <w:tcPr>
            <w:tcW w:w="1560" w:type="dxa"/>
          </w:tcPr>
          <w:p w14:paraId="65852D7F" w14:textId="1691E3E6" w:rsidR="00387FE1" w:rsidRPr="00E06579" w:rsidRDefault="00387FE1" w:rsidP="00A522BF">
            <w:pPr>
              <w:spacing w:after="0"/>
              <w:rPr>
                <w:rFonts w:ascii="Calibri" w:hAnsi="Calibri" w:cs="Calibri"/>
                <w:sz w:val="22"/>
              </w:rPr>
            </w:pPr>
            <w:r w:rsidRPr="00E06579">
              <w:rPr>
                <w:rFonts w:ascii="Calibri" w:hAnsi="Calibri" w:cs="Calibri"/>
                <w:sz w:val="22"/>
              </w:rPr>
              <w:t xml:space="preserve">SP12: Green Infrastructure, </w:t>
            </w:r>
            <w:proofErr w:type="gramStart"/>
            <w:r w:rsidRPr="00E06579">
              <w:rPr>
                <w:rFonts w:ascii="Calibri" w:hAnsi="Calibri" w:cs="Calibri"/>
                <w:sz w:val="22"/>
              </w:rPr>
              <w:t>biodiversity</w:t>
            </w:r>
            <w:proofErr w:type="gramEnd"/>
            <w:r w:rsidRPr="00E06579">
              <w:rPr>
                <w:rFonts w:ascii="Calibri" w:hAnsi="Calibri" w:cs="Calibri"/>
                <w:sz w:val="22"/>
              </w:rPr>
              <w:t xml:space="preserve"> and landscape</w:t>
            </w:r>
          </w:p>
        </w:tc>
        <w:tc>
          <w:tcPr>
            <w:tcW w:w="4253" w:type="dxa"/>
          </w:tcPr>
          <w:p w14:paraId="33027583" w14:textId="77777777" w:rsidR="00387FE1" w:rsidRPr="00E06579" w:rsidRDefault="00387FE1" w:rsidP="00A522BF">
            <w:pPr>
              <w:spacing w:after="0"/>
              <w:rPr>
                <w:rFonts w:ascii="Calibri" w:hAnsi="Calibri" w:cs="Calibri"/>
                <w:sz w:val="22"/>
              </w:rPr>
            </w:pPr>
            <w:r w:rsidRPr="00E06579">
              <w:rPr>
                <w:rFonts w:ascii="Calibri" w:hAnsi="Calibri" w:cs="Calibri"/>
                <w:sz w:val="22"/>
              </w:rPr>
              <w:t xml:space="preserve">Protecting, </w:t>
            </w:r>
            <w:proofErr w:type="gramStart"/>
            <w:r w:rsidRPr="00E06579">
              <w:rPr>
                <w:rFonts w:ascii="Calibri" w:hAnsi="Calibri" w:cs="Calibri"/>
                <w:sz w:val="22"/>
              </w:rPr>
              <w:t>enhancing</w:t>
            </w:r>
            <w:proofErr w:type="gramEnd"/>
            <w:r w:rsidRPr="00E06579">
              <w:rPr>
                <w:rFonts w:ascii="Calibri" w:hAnsi="Calibri" w:cs="Calibri"/>
                <w:sz w:val="22"/>
              </w:rPr>
              <w:t xml:space="preserve"> and managing green infrastructure.</w:t>
            </w:r>
          </w:p>
          <w:p w14:paraId="7FF3F074" w14:textId="77777777" w:rsidR="00387FE1" w:rsidRPr="00E06579" w:rsidRDefault="00387FE1" w:rsidP="00A522BF">
            <w:pPr>
              <w:spacing w:after="0"/>
              <w:rPr>
                <w:rFonts w:ascii="Calibri" w:hAnsi="Calibri" w:cs="Calibri"/>
                <w:sz w:val="22"/>
              </w:rPr>
            </w:pPr>
            <w:r w:rsidRPr="00E06579">
              <w:rPr>
                <w:rFonts w:ascii="Calibri" w:hAnsi="Calibri" w:cs="Calibri"/>
                <w:sz w:val="22"/>
              </w:rPr>
              <w:t>NE4: Protects public open space.</w:t>
            </w:r>
          </w:p>
          <w:p w14:paraId="412F5C18" w14:textId="06D37807" w:rsidR="00387FE1" w:rsidRPr="00E06579" w:rsidRDefault="00387FE1" w:rsidP="00A522BF">
            <w:pPr>
              <w:spacing w:after="0"/>
              <w:rPr>
                <w:rFonts w:ascii="Calibri" w:hAnsi="Calibri" w:cs="Calibri"/>
                <w:sz w:val="22"/>
              </w:rPr>
            </w:pPr>
            <w:r w:rsidRPr="00E06579">
              <w:rPr>
                <w:rFonts w:ascii="Calibri" w:hAnsi="Calibri" w:cs="Calibri"/>
                <w:sz w:val="22"/>
              </w:rPr>
              <w:t>NE6: New and improved open green space.</w:t>
            </w:r>
          </w:p>
        </w:tc>
        <w:tc>
          <w:tcPr>
            <w:tcW w:w="4536" w:type="dxa"/>
          </w:tcPr>
          <w:p w14:paraId="6E0DF591" w14:textId="3104BEEF" w:rsidR="00387FE1" w:rsidRPr="00E06579" w:rsidRDefault="00387FE1"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 xml:space="preserve">Map out the </w:t>
            </w:r>
            <w:r w:rsidRPr="00E06579">
              <w:rPr>
                <w:rFonts w:ascii="Calibri" w:hAnsi="Calibri" w:cs="Calibri"/>
                <w:b/>
                <w:sz w:val="22"/>
              </w:rPr>
              <w:t>G</w:t>
            </w:r>
            <w:r w:rsidR="001D74BB" w:rsidRPr="00E06579">
              <w:rPr>
                <w:rFonts w:ascii="Calibri" w:hAnsi="Calibri" w:cs="Calibri"/>
                <w:b/>
                <w:sz w:val="22"/>
              </w:rPr>
              <w:t xml:space="preserve">reen </w:t>
            </w:r>
            <w:r w:rsidRPr="00E06579">
              <w:rPr>
                <w:rFonts w:ascii="Calibri" w:hAnsi="Calibri" w:cs="Calibri"/>
                <w:b/>
                <w:sz w:val="22"/>
              </w:rPr>
              <w:t>I</w:t>
            </w:r>
            <w:r w:rsidR="001D74BB" w:rsidRPr="00E06579">
              <w:rPr>
                <w:rFonts w:ascii="Calibri" w:hAnsi="Calibri" w:cs="Calibri"/>
                <w:b/>
                <w:sz w:val="22"/>
              </w:rPr>
              <w:t>nfrastructure</w:t>
            </w:r>
            <w:r w:rsidRPr="00E06579">
              <w:rPr>
                <w:rFonts w:ascii="Calibri" w:hAnsi="Calibri" w:cs="Calibri"/>
                <w:b/>
                <w:sz w:val="22"/>
              </w:rPr>
              <w:t xml:space="preserve"> network</w:t>
            </w:r>
            <w:r w:rsidRPr="00E06579">
              <w:rPr>
                <w:rFonts w:ascii="Calibri" w:hAnsi="Calibri" w:cs="Calibri"/>
                <w:sz w:val="22"/>
              </w:rPr>
              <w:t xml:space="preserve"> locally. Are there any deficiencies set out in the North Hertfordshire District Green Infrastructure Plan</w:t>
            </w:r>
          </w:p>
          <w:p w14:paraId="1475C22B" w14:textId="1E1DA547" w:rsidR="00387FE1" w:rsidRPr="00E06579" w:rsidRDefault="00387FE1"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Opportunity to identify</w:t>
            </w:r>
            <w:r w:rsidR="001D74BB" w:rsidRPr="00E06579">
              <w:rPr>
                <w:rFonts w:ascii="Calibri" w:hAnsi="Calibri" w:cs="Calibri"/>
                <w:sz w:val="22"/>
              </w:rPr>
              <w:t xml:space="preserve"> </w:t>
            </w:r>
            <w:r w:rsidR="001D74BB" w:rsidRPr="00E06579">
              <w:rPr>
                <w:rFonts w:ascii="Calibri" w:hAnsi="Calibri" w:cs="Calibri"/>
                <w:b/>
                <w:sz w:val="22"/>
              </w:rPr>
              <w:t>important public</w:t>
            </w:r>
            <w:r w:rsidRPr="00E06579">
              <w:rPr>
                <w:rFonts w:ascii="Calibri" w:hAnsi="Calibri" w:cs="Calibri"/>
                <w:b/>
                <w:sz w:val="22"/>
              </w:rPr>
              <w:t xml:space="preserve"> open space </w:t>
            </w:r>
            <w:r w:rsidRPr="00E06579">
              <w:rPr>
                <w:rFonts w:ascii="Calibri" w:hAnsi="Calibri" w:cs="Calibri"/>
                <w:sz w:val="22"/>
              </w:rPr>
              <w:t>in the area – see Open Space Review.</w:t>
            </w:r>
          </w:p>
          <w:p w14:paraId="7304DFFE" w14:textId="77777777" w:rsidR="00387FE1" w:rsidRPr="00E06579" w:rsidRDefault="00387FE1"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lastRenderedPageBreak/>
              <w:t xml:space="preserve">Designate </w:t>
            </w:r>
            <w:r w:rsidRPr="00E06579">
              <w:rPr>
                <w:rFonts w:ascii="Calibri" w:hAnsi="Calibri" w:cs="Calibri"/>
                <w:b/>
                <w:sz w:val="22"/>
              </w:rPr>
              <w:t>Local Green Spaces</w:t>
            </w:r>
            <w:r w:rsidRPr="00E06579">
              <w:rPr>
                <w:rFonts w:ascii="Calibri" w:hAnsi="Calibri" w:cs="Calibri"/>
                <w:sz w:val="22"/>
              </w:rPr>
              <w:t>.</w:t>
            </w:r>
          </w:p>
          <w:p w14:paraId="77FF6E59" w14:textId="0D98E4F9" w:rsidR="00442D16" w:rsidRPr="00E06579" w:rsidRDefault="00442D16"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 xml:space="preserve">Identify </w:t>
            </w:r>
            <w:r w:rsidRPr="00E06579">
              <w:rPr>
                <w:rFonts w:ascii="Calibri" w:hAnsi="Calibri" w:cs="Calibri"/>
                <w:b/>
                <w:sz w:val="22"/>
              </w:rPr>
              <w:t>local</w:t>
            </w:r>
            <w:r w:rsidR="001D74BB" w:rsidRPr="00E06579">
              <w:rPr>
                <w:rFonts w:ascii="Calibri" w:hAnsi="Calibri" w:cs="Calibri"/>
                <w:b/>
                <w:sz w:val="22"/>
              </w:rPr>
              <w:t>ly significant</w:t>
            </w:r>
            <w:r w:rsidRPr="00E06579">
              <w:rPr>
                <w:rFonts w:ascii="Calibri" w:hAnsi="Calibri" w:cs="Calibri"/>
                <w:b/>
                <w:sz w:val="22"/>
              </w:rPr>
              <w:t xml:space="preserve"> views</w:t>
            </w:r>
            <w:r w:rsidR="001D74BB" w:rsidRPr="00E06579">
              <w:rPr>
                <w:rFonts w:ascii="Calibri" w:hAnsi="Calibri" w:cs="Calibri"/>
                <w:sz w:val="22"/>
              </w:rPr>
              <w:t>.</w:t>
            </w:r>
            <w:r w:rsidRPr="00E06579">
              <w:rPr>
                <w:rFonts w:ascii="Calibri" w:hAnsi="Calibri" w:cs="Calibri"/>
                <w:sz w:val="22"/>
              </w:rPr>
              <w:t xml:space="preserve"> </w:t>
            </w:r>
          </w:p>
          <w:p w14:paraId="50ECE154" w14:textId="554EF16F" w:rsidR="00387FE1" w:rsidRPr="00E06579" w:rsidRDefault="00387FE1" w:rsidP="00A522BF">
            <w:pPr>
              <w:spacing w:after="0"/>
              <w:rPr>
                <w:rFonts w:ascii="Calibri" w:hAnsi="Calibri" w:cs="Calibri"/>
                <w:sz w:val="22"/>
              </w:rPr>
            </w:pPr>
          </w:p>
        </w:tc>
        <w:tc>
          <w:tcPr>
            <w:tcW w:w="3827" w:type="dxa"/>
          </w:tcPr>
          <w:p w14:paraId="2AB65E98" w14:textId="77777777" w:rsidR="00387FE1" w:rsidRPr="00E06579" w:rsidRDefault="004A5908"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lastRenderedPageBreak/>
              <w:t>North Hertfordshire District Green Infrastructure Plan.</w:t>
            </w:r>
          </w:p>
          <w:p w14:paraId="01C82531" w14:textId="001A9E1D" w:rsidR="004A5908" w:rsidRPr="00E06579" w:rsidRDefault="004A5908"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Local survey</w:t>
            </w:r>
            <w:r w:rsidR="009E7B8D" w:rsidRPr="00E06579">
              <w:rPr>
                <w:rFonts w:ascii="Calibri" w:hAnsi="Calibri" w:cs="Calibri"/>
                <w:sz w:val="22"/>
              </w:rPr>
              <w:t xml:space="preserve"> to identify Local Green Spaces – </w:t>
            </w:r>
            <w:proofErr w:type="gramStart"/>
            <w:r w:rsidR="009E7B8D" w:rsidRPr="00E06579">
              <w:rPr>
                <w:rFonts w:ascii="Calibri" w:hAnsi="Calibri" w:cs="Calibri"/>
                <w:sz w:val="22"/>
              </w:rPr>
              <w:t>e.g.</w:t>
            </w:r>
            <w:proofErr w:type="gramEnd"/>
            <w:r w:rsidR="009E7B8D" w:rsidRPr="00E06579">
              <w:rPr>
                <w:rFonts w:ascii="Calibri" w:hAnsi="Calibri" w:cs="Calibri"/>
                <w:sz w:val="22"/>
              </w:rPr>
              <w:t xml:space="preserve"> Wallington Common.</w:t>
            </w:r>
          </w:p>
          <w:p w14:paraId="7ADC2C5B" w14:textId="77777777" w:rsidR="00A421BD" w:rsidRPr="00E06579" w:rsidRDefault="00A421BD"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Open Space Review</w:t>
            </w:r>
            <w:r w:rsidRPr="00E06579">
              <w:rPr>
                <w:rStyle w:val="FootnoteReference"/>
                <w:rFonts w:ascii="Calibri" w:hAnsi="Calibri" w:cs="Calibri"/>
                <w:sz w:val="22"/>
              </w:rPr>
              <w:footnoteReference w:id="2"/>
            </w:r>
            <w:r w:rsidR="00357953" w:rsidRPr="00E06579">
              <w:rPr>
                <w:rFonts w:ascii="Calibri" w:hAnsi="Calibri" w:cs="Calibri"/>
                <w:sz w:val="22"/>
              </w:rPr>
              <w:t xml:space="preserve"> - is there sufficient space by category?</w:t>
            </w:r>
          </w:p>
          <w:p w14:paraId="7D98C258" w14:textId="77777777" w:rsidR="00C64627" w:rsidRPr="00E06579" w:rsidRDefault="00C64627"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Hertfordshire ecological networks mapping report –available on request from the Herts</w:t>
            </w:r>
            <w:r w:rsidR="0091026C" w:rsidRPr="00E06579">
              <w:rPr>
                <w:rFonts w:ascii="Calibri" w:hAnsi="Calibri" w:cs="Calibri"/>
                <w:sz w:val="22"/>
              </w:rPr>
              <w:t xml:space="preserve"> </w:t>
            </w:r>
            <w:r w:rsidRPr="00E06579">
              <w:rPr>
                <w:rFonts w:ascii="Calibri" w:hAnsi="Calibri" w:cs="Calibri"/>
                <w:sz w:val="22"/>
              </w:rPr>
              <w:t xml:space="preserve">Environmental Records </w:t>
            </w:r>
            <w:r w:rsidRPr="00E06579">
              <w:rPr>
                <w:rFonts w:ascii="Calibri" w:hAnsi="Calibri" w:cs="Calibri"/>
                <w:sz w:val="22"/>
              </w:rPr>
              <w:lastRenderedPageBreak/>
              <w:t>Centre</w:t>
            </w:r>
            <w:r w:rsidR="0091026C" w:rsidRPr="00E06579">
              <w:rPr>
                <w:rFonts w:ascii="Calibri" w:hAnsi="Calibri" w:cs="Calibri"/>
                <w:sz w:val="22"/>
              </w:rPr>
              <w:t xml:space="preserve"> </w:t>
            </w:r>
            <w:hyperlink r:id="rId21" w:history="1">
              <w:r w:rsidR="0091026C" w:rsidRPr="00E06579">
                <w:rPr>
                  <w:rStyle w:val="Hyperlink"/>
                  <w:rFonts w:ascii="Calibri" w:hAnsi="Calibri" w:cs="Calibri"/>
                  <w:sz w:val="22"/>
                </w:rPr>
                <w:t>http://www.hercinfo.org.uk/</w:t>
              </w:r>
            </w:hyperlink>
            <w:r w:rsidR="0091026C" w:rsidRPr="00E06579">
              <w:rPr>
                <w:rFonts w:ascii="Calibri" w:hAnsi="Calibri" w:cs="Calibri"/>
                <w:sz w:val="22"/>
              </w:rPr>
              <w:t xml:space="preserve"> </w:t>
            </w:r>
          </w:p>
          <w:p w14:paraId="72C3365D" w14:textId="3202AFF3" w:rsidR="00BA59A9" w:rsidRPr="00E06579" w:rsidRDefault="00BA59A9"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Conservation Statement</w:t>
            </w:r>
            <w:r w:rsidRPr="00E06579">
              <w:rPr>
                <w:rStyle w:val="FootnoteReference"/>
                <w:rFonts w:ascii="Calibri" w:hAnsi="Calibri" w:cs="Calibri"/>
                <w:sz w:val="22"/>
              </w:rPr>
              <w:footnoteReference w:id="3"/>
            </w:r>
          </w:p>
        </w:tc>
      </w:tr>
      <w:tr w:rsidR="00387FE1" w:rsidRPr="00E06579" w14:paraId="1287EAC7" w14:textId="46098AFE" w:rsidTr="00E06579">
        <w:tc>
          <w:tcPr>
            <w:tcW w:w="1560" w:type="dxa"/>
          </w:tcPr>
          <w:p w14:paraId="66AA2AA5" w14:textId="76A24598" w:rsidR="00387FE1" w:rsidRPr="00E06579" w:rsidRDefault="00387FE1" w:rsidP="00A522BF">
            <w:pPr>
              <w:spacing w:after="0"/>
              <w:rPr>
                <w:rFonts w:ascii="Calibri" w:hAnsi="Calibri" w:cs="Calibri"/>
                <w:sz w:val="22"/>
              </w:rPr>
            </w:pPr>
            <w:r w:rsidRPr="00E06579">
              <w:rPr>
                <w:rFonts w:ascii="Calibri" w:hAnsi="Calibri" w:cs="Calibri"/>
                <w:sz w:val="22"/>
              </w:rPr>
              <w:lastRenderedPageBreak/>
              <w:t>SP13: Historic Environment</w:t>
            </w:r>
          </w:p>
        </w:tc>
        <w:tc>
          <w:tcPr>
            <w:tcW w:w="4253" w:type="dxa"/>
          </w:tcPr>
          <w:p w14:paraId="5091166D" w14:textId="77777777" w:rsidR="00387FE1" w:rsidRPr="00E06579" w:rsidRDefault="00387FE1" w:rsidP="00A522BF">
            <w:pPr>
              <w:spacing w:after="0"/>
              <w:rPr>
                <w:rFonts w:ascii="Calibri" w:hAnsi="Calibri" w:cs="Calibri"/>
                <w:sz w:val="22"/>
              </w:rPr>
            </w:pPr>
            <w:r w:rsidRPr="00E06579">
              <w:rPr>
                <w:rFonts w:ascii="Calibri" w:hAnsi="Calibri" w:cs="Calibri"/>
                <w:sz w:val="22"/>
              </w:rPr>
              <w:t>Protect and enhance historic assets.</w:t>
            </w:r>
          </w:p>
          <w:p w14:paraId="00E1984E" w14:textId="77777777" w:rsidR="00387FE1" w:rsidRPr="00E06579" w:rsidRDefault="00387FE1" w:rsidP="00A522BF">
            <w:pPr>
              <w:spacing w:after="0"/>
              <w:rPr>
                <w:rFonts w:ascii="Calibri" w:hAnsi="Calibri" w:cs="Calibri"/>
                <w:sz w:val="22"/>
              </w:rPr>
            </w:pPr>
            <w:r w:rsidRPr="00E06579">
              <w:rPr>
                <w:rFonts w:ascii="Calibri" w:hAnsi="Calibri" w:cs="Calibri"/>
                <w:sz w:val="22"/>
              </w:rPr>
              <w:t>HE1: Designated heritage assets.</w:t>
            </w:r>
          </w:p>
          <w:p w14:paraId="1889A645" w14:textId="77777777" w:rsidR="00387FE1" w:rsidRPr="00E06579" w:rsidRDefault="00387FE1" w:rsidP="00A522BF">
            <w:pPr>
              <w:spacing w:after="0"/>
              <w:rPr>
                <w:rFonts w:ascii="Calibri" w:hAnsi="Calibri" w:cs="Calibri"/>
                <w:sz w:val="22"/>
              </w:rPr>
            </w:pPr>
            <w:r w:rsidRPr="00E06579">
              <w:rPr>
                <w:rFonts w:ascii="Calibri" w:hAnsi="Calibri" w:cs="Calibri"/>
                <w:sz w:val="22"/>
              </w:rPr>
              <w:t>HE2: Heritage at Risk.</w:t>
            </w:r>
          </w:p>
          <w:p w14:paraId="2932E7B1" w14:textId="73BC67AD" w:rsidR="00387FE1" w:rsidRPr="00E06579" w:rsidRDefault="00387FE1" w:rsidP="00A522BF">
            <w:pPr>
              <w:spacing w:after="0"/>
              <w:rPr>
                <w:rFonts w:ascii="Calibri" w:hAnsi="Calibri" w:cs="Calibri"/>
                <w:sz w:val="22"/>
              </w:rPr>
            </w:pPr>
            <w:r w:rsidRPr="00E06579">
              <w:rPr>
                <w:rFonts w:ascii="Calibri" w:hAnsi="Calibri" w:cs="Calibri"/>
                <w:sz w:val="22"/>
              </w:rPr>
              <w:t>HE3: Local Heritage.</w:t>
            </w:r>
          </w:p>
        </w:tc>
        <w:tc>
          <w:tcPr>
            <w:tcW w:w="4536" w:type="dxa"/>
          </w:tcPr>
          <w:p w14:paraId="5C01649B" w14:textId="77777777" w:rsidR="00442D16" w:rsidRPr="00E06579" w:rsidRDefault="00387FE1"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 xml:space="preserve">Consider any </w:t>
            </w:r>
            <w:r w:rsidRPr="00E06579">
              <w:rPr>
                <w:rFonts w:ascii="Calibri" w:hAnsi="Calibri" w:cs="Calibri"/>
                <w:b/>
                <w:sz w:val="22"/>
              </w:rPr>
              <w:t>non-designated heritage assets</w:t>
            </w:r>
            <w:r w:rsidRPr="00E06579">
              <w:rPr>
                <w:rFonts w:ascii="Calibri" w:hAnsi="Calibri" w:cs="Calibri"/>
                <w:sz w:val="22"/>
              </w:rPr>
              <w:t xml:space="preserve"> in the area. </w:t>
            </w:r>
          </w:p>
          <w:p w14:paraId="3161F35E" w14:textId="77777777" w:rsidR="00442D16" w:rsidRPr="00E06579" w:rsidRDefault="00387FE1" w:rsidP="008027EE">
            <w:pPr>
              <w:pStyle w:val="ListParagraph"/>
              <w:numPr>
                <w:ilvl w:val="0"/>
                <w:numId w:val="11"/>
              </w:numPr>
              <w:spacing w:after="0" w:line="240" w:lineRule="auto"/>
              <w:ind w:left="175" w:hanging="175"/>
              <w:rPr>
                <w:rFonts w:ascii="Calibri" w:hAnsi="Calibri" w:cs="Calibri"/>
                <w:sz w:val="22"/>
              </w:rPr>
            </w:pPr>
            <w:proofErr w:type="gramStart"/>
            <w:r w:rsidRPr="00E06579">
              <w:rPr>
                <w:rFonts w:ascii="Calibri" w:hAnsi="Calibri" w:cs="Calibri"/>
                <w:sz w:val="22"/>
              </w:rPr>
              <w:t>Also</w:t>
            </w:r>
            <w:proofErr w:type="gramEnd"/>
            <w:r w:rsidRPr="00E06579">
              <w:rPr>
                <w:rFonts w:ascii="Calibri" w:hAnsi="Calibri" w:cs="Calibri"/>
                <w:sz w:val="22"/>
              </w:rPr>
              <w:t xml:space="preserve"> </w:t>
            </w:r>
            <w:r w:rsidRPr="00E06579">
              <w:rPr>
                <w:rFonts w:ascii="Calibri" w:hAnsi="Calibri" w:cs="Calibri"/>
                <w:b/>
                <w:sz w:val="22"/>
              </w:rPr>
              <w:t>heritage assets at risk</w:t>
            </w:r>
            <w:r w:rsidRPr="00E06579">
              <w:rPr>
                <w:rFonts w:ascii="Calibri" w:hAnsi="Calibri" w:cs="Calibri"/>
                <w:sz w:val="22"/>
              </w:rPr>
              <w:t xml:space="preserve">. </w:t>
            </w:r>
          </w:p>
          <w:p w14:paraId="20EF2C6C" w14:textId="15C22562" w:rsidR="00387FE1" w:rsidRPr="00E06579" w:rsidRDefault="00387FE1"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 xml:space="preserve">Set out more detailed proposals around </w:t>
            </w:r>
            <w:r w:rsidRPr="00E06579">
              <w:rPr>
                <w:rFonts w:ascii="Calibri" w:hAnsi="Calibri" w:cs="Calibri"/>
                <w:b/>
                <w:sz w:val="22"/>
              </w:rPr>
              <w:t>character and design</w:t>
            </w:r>
            <w:r w:rsidRPr="00E06579">
              <w:rPr>
                <w:rFonts w:ascii="Calibri" w:hAnsi="Calibri" w:cs="Calibri"/>
                <w:sz w:val="22"/>
              </w:rPr>
              <w:t>.</w:t>
            </w:r>
          </w:p>
        </w:tc>
        <w:tc>
          <w:tcPr>
            <w:tcW w:w="3827" w:type="dxa"/>
          </w:tcPr>
          <w:p w14:paraId="677F20FD" w14:textId="77777777" w:rsidR="00387FE1" w:rsidRPr="00E06579" w:rsidRDefault="00051B63"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 xml:space="preserve">Heritage Assessments – there is not one for Wallington – will be explored as part of Design/Character work. </w:t>
            </w:r>
          </w:p>
          <w:p w14:paraId="13218180" w14:textId="77777777" w:rsidR="00C64627" w:rsidRPr="00E06579" w:rsidRDefault="00C64627"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Heritage Gateway.</w:t>
            </w:r>
          </w:p>
          <w:p w14:paraId="7725F9D4" w14:textId="3A6AD33E" w:rsidR="00C64627" w:rsidRPr="00E06579" w:rsidRDefault="00442D16" w:rsidP="008027EE">
            <w:pPr>
              <w:pStyle w:val="ListParagraph"/>
              <w:numPr>
                <w:ilvl w:val="0"/>
                <w:numId w:val="11"/>
              </w:numPr>
              <w:spacing w:after="0" w:line="240" w:lineRule="auto"/>
              <w:ind w:left="175" w:hanging="175"/>
              <w:rPr>
                <w:rFonts w:ascii="Calibri" w:hAnsi="Calibri" w:cs="Calibri"/>
                <w:sz w:val="22"/>
              </w:rPr>
            </w:pPr>
            <w:r w:rsidRPr="00E06579">
              <w:rPr>
                <w:rFonts w:ascii="Calibri" w:hAnsi="Calibri" w:cs="Calibri"/>
                <w:sz w:val="22"/>
              </w:rPr>
              <w:t>Local survey feedback.</w:t>
            </w:r>
          </w:p>
        </w:tc>
      </w:tr>
    </w:tbl>
    <w:p w14:paraId="68F01F17" w14:textId="0771BB15" w:rsidR="00387FE1" w:rsidRDefault="00387FE1" w:rsidP="005E4FD5">
      <w:pPr>
        <w:pStyle w:val="ListParagraph"/>
        <w:numPr>
          <w:ilvl w:val="0"/>
          <w:numId w:val="9"/>
        </w:numPr>
        <w:spacing w:before="0" w:after="240" w:line="259" w:lineRule="auto"/>
        <w:ind w:left="426" w:hanging="426"/>
        <w:rPr>
          <w:rFonts w:ascii="Calibri" w:hAnsi="Calibri" w:cs="Calibri"/>
          <w:sz w:val="22"/>
        </w:rPr>
        <w:sectPr w:rsidR="00387FE1" w:rsidSect="00147C6E">
          <w:pgSz w:w="11906" w:h="16838" w:code="9"/>
          <w:pgMar w:top="1440" w:right="1287" w:bottom="1440" w:left="1440" w:header="720" w:footer="720" w:gutter="0"/>
          <w:cols w:space="720"/>
          <w:docGrid w:linePitch="360"/>
        </w:sectPr>
      </w:pPr>
    </w:p>
    <w:p w14:paraId="263FFDBE" w14:textId="7F75CA6C" w:rsidR="00584EA4" w:rsidRPr="00584EA4" w:rsidRDefault="00584EA4" w:rsidP="00584EA4">
      <w:pPr>
        <w:pStyle w:val="Heading1"/>
        <w:ind w:left="567" w:hanging="567"/>
        <w:rPr>
          <w:rFonts w:ascii="Calibri" w:hAnsi="Calibri" w:cs="Calibri"/>
          <w:color w:val="7030A0"/>
          <w:sz w:val="36"/>
        </w:rPr>
      </w:pPr>
      <w:bookmarkStart w:id="7" w:name="_Toc58570945"/>
      <w:r w:rsidRPr="00584EA4">
        <w:rPr>
          <w:rFonts w:ascii="Calibri" w:hAnsi="Calibri" w:cs="Calibri"/>
          <w:color w:val="7030A0"/>
          <w:sz w:val="36"/>
        </w:rPr>
        <w:lastRenderedPageBreak/>
        <w:t>Detailed Statistics and trend data</w:t>
      </w:r>
      <w:bookmarkEnd w:id="7"/>
    </w:p>
    <w:p w14:paraId="42F77A74" w14:textId="77777777" w:rsidR="00584EA4" w:rsidRDefault="00584EA4" w:rsidP="00584EA4">
      <w:pPr>
        <w:pStyle w:val="ListParagraph"/>
        <w:numPr>
          <w:ilvl w:val="0"/>
          <w:numId w:val="0"/>
        </w:numPr>
        <w:spacing w:before="0" w:after="240" w:line="259" w:lineRule="auto"/>
        <w:ind w:left="646"/>
        <w:rPr>
          <w:rFonts w:ascii="Calibri" w:hAnsi="Calibri" w:cs="Calibri"/>
          <w:sz w:val="22"/>
        </w:rPr>
      </w:pPr>
    </w:p>
    <w:p w14:paraId="38D652FE" w14:textId="4C919B6C" w:rsidR="00584EA4" w:rsidRDefault="00526BC0" w:rsidP="00584EA4">
      <w:pPr>
        <w:pStyle w:val="ListParagraph"/>
        <w:spacing w:before="0" w:after="240" w:line="259" w:lineRule="auto"/>
        <w:ind w:left="540" w:hanging="540"/>
        <w:rPr>
          <w:rFonts w:ascii="Calibri" w:hAnsi="Calibri" w:cs="Calibri"/>
          <w:sz w:val="22"/>
        </w:rPr>
      </w:pPr>
      <w:r w:rsidRPr="00584EA4">
        <w:rPr>
          <w:rFonts w:ascii="Calibri" w:hAnsi="Calibri" w:cs="Calibri"/>
          <w:sz w:val="22"/>
        </w:rPr>
        <w:t xml:space="preserve">The </w:t>
      </w:r>
      <w:r w:rsidRPr="00584EA4">
        <w:rPr>
          <w:rFonts w:ascii="Calibri" w:hAnsi="Calibri" w:cs="Calibri"/>
          <w:color w:val="000000"/>
          <w:sz w:val="22"/>
        </w:rPr>
        <w:t>following</w:t>
      </w:r>
      <w:r w:rsidR="00444268">
        <w:rPr>
          <w:rFonts w:ascii="Calibri" w:hAnsi="Calibri" w:cs="Calibri"/>
          <w:sz w:val="22"/>
        </w:rPr>
        <w:t xml:space="preserve"> sub-sections</w:t>
      </w:r>
      <w:r w:rsidRPr="00584EA4">
        <w:rPr>
          <w:rFonts w:ascii="Calibri" w:hAnsi="Calibri" w:cs="Calibri"/>
          <w:sz w:val="22"/>
        </w:rPr>
        <w:t xml:space="preserve"> set</w:t>
      </w:r>
      <w:r w:rsidR="009F3B71" w:rsidRPr="00584EA4">
        <w:rPr>
          <w:rFonts w:ascii="Calibri" w:hAnsi="Calibri" w:cs="Calibri"/>
          <w:sz w:val="22"/>
        </w:rPr>
        <w:t xml:space="preserve"> out the detailed statistics and trend data for </w:t>
      </w:r>
      <w:r w:rsidR="006666B8" w:rsidRPr="00584EA4">
        <w:rPr>
          <w:rFonts w:ascii="Calibri" w:hAnsi="Calibri" w:cs="Calibri"/>
          <w:sz w:val="22"/>
        </w:rPr>
        <w:t>the neighbourhood area</w:t>
      </w:r>
      <w:r w:rsidR="009F3B71" w:rsidRPr="00584EA4">
        <w:rPr>
          <w:rFonts w:ascii="Calibri" w:hAnsi="Calibri" w:cs="Calibri"/>
          <w:sz w:val="22"/>
        </w:rPr>
        <w:t xml:space="preserve">. </w:t>
      </w:r>
      <w:bookmarkStart w:id="8" w:name="_Toc466412943"/>
      <w:bookmarkStart w:id="9" w:name="_Toc467918974"/>
      <w:r w:rsidR="00444268">
        <w:rPr>
          <w:rFonts w:ascii="Calibri" w:hAnsi="Calibri" w:cs="Calibri"/>
          <w:sz w:val="22"/>
        </w:rPr>
        <w:t xml:space="preserve">Unless otherwise specified, data is taken from the 2011 census, which although some years old now, </w:t>
      </w:r>
      <w:proofErr w:type="gramStart"/>
      <w:r w:rsidR="00444268">
        <w:rPr>
          <w:rFonts w:ascii="Calibri" w:hAnsi="Calibri" w:cs="Calibri"/>
          <w:sz w:val="22"/>
        </w:rPr>
        <w:t>is considered to be</w:t>
      </w:r>
      <w:proofErr w:type="gramEnd"/>
      <w:r w:rsidR="00444268">
        <w:rPr>
          <w:rFonts w:ascii="Calibri" w:hAnsi="Calibri" w:cs="Calibri"/>
          <w:sz w:val="22"/>
        </w:rPr>
        <w:t xml:space="preserve"> proportionate for this purpose. It should also be noted that data has been taken for Wallington </w:t>
      </w:r>
      <w:r w:rsidR="00233495">
        <w:rPr>
          <w:rFonts w:ascii="Calibri" w:hAnsi="Calibri" w:cs="Calibri"/>
          <w:sz w:val="22"/>
        </w:rPr>
        <w:t>parish</w:t>
      </w:r>
      <w:r w:rsidR="00444268">
        <w:rPr>
          <w:rFonts w:ascii="Calibri" w:hAnsi="Calibri" w:cs="Calibri"/>
          <w:sz w:val="22"/>
        </w:rPr>
        <w:t>, which extends slightly beyond the neighbourhood area.</w:t>
      </w:r>
      <w:r w:rsidR="00E06579">
        <w:rPr>
          <w:rFonts w:ascii="Calibri" w:hAnsi="Calibri" w:cs="Calibri"/>
          <w:sz w:val="22"/>
        </w:rPr>
        <w:t xml:space="preserve">  </w:t>
      </w:r>
    </w:p>
    <w:p w14:paraId="5ADB212B" w14:textId="592A70CD" w:rsidR="005425B4" w:rsidRDefault="00233495" w:rsidP="00584EA4">
      <w:pPr>
        <w:pStyle w:val="ListParagraph"/>
        <w:spacing w:before="0" w:after="240" w:line="259" w:lineRule="auto"/>
        <w:ind w:left="540" w:hanging="540"/>
        <w:rPr>
          <w:rFonts w:ascii="Calibri" w:hAnsi="Calibri" w:cs="Calibri"/>
          <w:sz w:val="22"/>
        </w:rPr>
      </w:pPr>
      <w:r>
        <w:rPr>
          <w:rFonts w:ascii="Calibri" w:hAnsi="Calibri" w:cs="Calibri"/>
          <w:sz w:val="22"/>
        </w:rPr>
        <w:t xml:space="preserve">Some </w:t>
      </w:r>
      <w:r w:rsidR="005425B4">
        <w:rPr>
          <w:rFonts w:ascii="Calibri" w:hAnsi="Calibri" w:cs="Calibri"/>
          <w:sz w:val="22"/>
        </w:rPr>
        <w:t xml:space="preserve">2021 census is </w:t>
      </w:r>
      <w:r>
        <w:rPr>
          <w:rFonts w:ascii="Calibri" w:hAnsi="Calibri" w:cs="Calibri"/>
          <w:sz w:val="22"/>
        </w:rPr>
        <w:t xml:space="preserve">now </w:t>
      </w:r>
      <w:r w:rsidR="005425B4">
        <w:rPr>
          <w:rFonts w:ascii="Calibri" w:hAnsi="Calibri" w:cs="Calibri"/>
          <w:sz w:val="22"/>
        </w:rPr>
        <w:t xml:space="preserve">available, </w:t>
      </w:r>
      <w:r>
        <w:rPr>
          <w:rFonts w:ascii="Calibri" w:hAnsi="Calibri" w:cs="Calibri"/>
          <w:sz w:val="22"/>
        </w:rPr>
        <w:t>and this has been included under each section</w:t>
      </w:r>
      <w:r w:rsidR="005425B4">
        <w:rPr>
          <w:rFonts w:ascii="Calibri" w:hAnsi="Calibri" w:cs="Calibri"/>
          <w:sz w:val="22"/>
        </w:rPr>
        <w:t>.</w:t>
      </w:r>
    </w:p>
    <w:p w14:paraId="251CA70D" w14:textId="113AA8A7" w:rsidR="00D90051" w:rsidRPr="00584EA4" w:rsidRDefault="00A04995" w:rsidP="00584EA4">
      <w:pPr>
        <w:pStyle w:val="ListParagraph"/>
        <w:numPr>
          <w:ilvl w:val="0"/>
          <w:numId w:val="0"/>
        </w:numPr>
        <w:spacing w:before="0" w:after="240" w:line="259" w:lineRule="auto"/>
        <w:ind w:left="646" w:hanging="79"/>
        <w:rPr>
          <w:rFonts w:ascii="Calibri" w:hAnsi="Calibri" w:cs="Calibri"/>
          <w:b/>
          <w:color w:val="7030A0"/>
          <w:sz w:val="32"/>
        </w:rPr>
      </w:pPr>
      <w:r w:rsidRPr="00584EA4">
        <w:rPr>
          <w:rFonts w:ascii="Calibri" w:hAnsi="Calibri" w:cs="Calibri"/>
          <w:b/>
          <w:color w:val="7030A0"/>
          <w:sz w:val="32"/>
        </w:rPr>
        <w:t>P</w:t>
      </w:r>
      <w:r w:rsidR="00D90051" w:rsidRPr="00584EA4">
        <w:rPr>
          <w:rFonts w:ascii="Calibri" w:hAnsi="Calibri" w:cs="Calibri"/>
          <w:b/>
          <w:color w:val="7030A0"/>
          <w:sz w:val="32"/>
        </w:rPr>
        <w:t>opulation</w:t>
      </w:r>
      <w:bookmarkEnd w:id="8"/>
      <w:bookmarkEnd w:id="9"/>
    </w:p>
    <w:p w14:paraId="07DC9E2A" w14:textId="3DB6E1CD" w:rsidR="00E94F9B" w:rsidRDefault="005F7660" w:rsidP="00AA4D67">
      <w:pPr>
        <w:pStyle w:val="ListParagraph"/>
        <w:spacing w:before="0" w:after="240" w:line="259" w:lineRule="auto"/>
        <w:ind w:left="540" w:hanging="540"/>
        <w:rPr>
          <w:rFonts w:ascii="Calibri" w:hAnsi="Calibri" w:cs="Calibri"/>
          <w:sz w:val="22"/>
        </w:rPr>
      </w:pPr>
      <w:r w:rsidRPr="00F14C63">
        <w:rPr>
          <w:rFonts w:ascii="Calibri" w:hAnsi="Calibri" w:cs="Calibri"/>
          <w:sz w:val="22"/>
        </w:rPr>
        <w:t>The 2011 Census recorded th</w:t>
      </w:r>
      <w:r w:rsidR="009B57DE" w:rsidRPr="00F14C63">
        <w:rPr>
          <w:rFonts w:ascii="Calibri" w:hAnsi="Calibri" w:cs="Calibri"/>
          <w:sz w:val="22"/>
        </w:rPr>
        <w:t>at the usual population</w:t>
      </w:r>
      <w:r w:rsidR="00AA4D67">
        <w:rPr>
          <w:rFonts w:ascii="Calibri" w:hAnsi="Calibri" w:cs="Calibri"/>
          <w:sz w:val="22"/>
        </w:rPr>
        <w:t xml:space="preserve"> of the parish was </w:t>
      </w:r>
      <w:r w:rsidR="00444268">
        <w:rPr>
          <w:rFonts w:ascii="Calibri" w:hAnsi="Calibri" w:cs="Calibri"/>
          <w:sz w:val="22"/>
        </w:rPr>
        <w:t>150</w:t>
      </w:r>
      <w:r w:rsidRPr="00F14C63">
        <w:rPr>
          <w:rFonts w:ascii="Calibri" w:hAnsi="Calibri" w:cs="Calibri"/>
          <w:sz w:val="22"/>
        </w:rPr>
        <w:t xml:space="preserve"> persons</w:t>
      </w:r>
      <w:r w:rsidR="000203C9">
        <w:rPr>
          <w:rFonts w:ascii="Calibri" w:hAnsi="Calibri" w:cs="Calibri"/>
          <w:sz w:val="22"/>
        </w:rPr>
        <w:t xml:space="preserve"> and </w:t>
      </w:r>
      <w:r w:rsidR="00444268">
        <w:rPr>
          <w:rFonts w:ascii="Calibri" w:hAnsi="Calibri" w:cs="Calibri"/>
          <w:sz w:val="22"/>
        </w:rPr>
        <w:t xml:space="preserve">60 </w:t>
      </w:r>
      <w:r w:rsidRPr="00F14C63">
        <w:rPr>
          <w:rFonts w:ascii="Calibri" w:hAnsi="Calibri" w:cs="Calibri"/>
          <w:sz w:val="22"/>
        </w:rPr>
        <w:t>ho</w:t>
      </w:r>
      <w:r w:rsidR="00E94F9B">
        <w:rPr>
          <w:rFonts w:ascii="Calibri" w:hAnsi="Calibri" w:cs="Calibri"/>
          <w:sz w:val="22"/>
        </w:rPr>
        <w:t>usehold spaces</w:t>
      </w:r>
      <w:r w:rsidR="000203C9">
        <w:rPr>
          <w:rFonts w:ascii="Calibri" w:hAnsi="Calibri" w:cs="Calibri"/>
          <w:sz w:val="22"/>
        </w:rPr>
        <w:t>, of which 56 were usually occupied</w:t>
      </w:r>
      <w:r w:rsidR="00C911D2" w:rsidRPr="00F14C63">
        <w:rPr>
          <w:rFonts w:ascii="Calibri" w:hAnsi="Calibri" w:cs="Calibri"/>
          <w:sz w:val="22"/>
        </w:rPr>
        <w:t>. The population of</w:t>
      </w:r>
      <w:r w:rsidR="00444268">
        <w:rPr>
          <w:rFonts w:ascii="Calibri" w:hAnsi="Calibri" w:cs="Calibri"/>
          <w:sz w:val="22"/>
        </w:rPr>
        <w:t xml:space="preserve"> North Herts</w:t>
      </w:r>
      <w:r w:rsidR="00E94F9B">
        <w:rPr>
          <w:rFonts w:ascii="Calibri" w:hAnsi="Calibri" w:cs="Calibri"/>
          <w:sz w:val="22"/>
        </w:rPr>
        <w:t xml:space="preserve"> </w:t>
      </w:r>
      <w:r w:rsidRPr="00F14C63">
        <w:rPr>
          <w:rFonts w:ascii="Calibri" w:hAnsi="Calibri" w:cs="Calibri"/>
          <w:sz w:val="22"/>
        </w:rPr>
        <w:t xml:space="preserve">district </w:t>
      </w:r>
      <w:proofErr w:type="gramStart"/>
      <w:r w:rsidRPr="00F14C63">
        <w:rPr>
          <w:rFonts w:ascii="Calibri" w:hAnsi="Calibri" w:cs="Calibri"/>
          <w:sz w:val="22"/>
        </w:rPr>
        <w:t>as</w:t>
      </w:r>
      <w:r w:rsidR="00E94F9B">
        <w:rPr>
          <w:rFonts w:ascii="Calibri" w:hAnsi="Calibri" w:cs="Calibri"/>
          <w:sz w:val="22"/>
        </w:rPr>
        <w:t xml:space="preserve"> a</w:t>
      </w:r>
      <w:r w:rsidRPr="00F14C63">
        <w:rPr>
          <w:rFonts w:ascii="Calibri" w:hAnsi="Calibri" w:cs="Calibri"/>
          <w:sz w:val="22"/>
        </w:rPr>
        <w:t xml:space="preserve"> whole is</w:t>
      </w:r>
      <w:proofErr w:type="gramEnd"/>
      <w:r w:rsidRPr="00F14C63">
        <w:rPr>
          <w:rFonts w:ascii="Calibri" w:hAnsi="Calibri" w:cs="Calibri"/>
          <w:sz w:val="22"/>
        </w:rPr>
        <w:t xml:space="preserve"> </w:t>
      </w:r>
      <w:r w:rsidR="00444268">
        <w:rPr>
          <w:rFonts w:ascii="Calibri" w:hAnsi="Calibri" w:cs="Calibri"/>
          <w:sz w:val="22"/>
        </w:rPr>
        <w:t>127,144, therefore the parish of Wallington</w:t>
      </w:r>
      <w:r w:rsidR="00E94F9B">
        <w:rPr>
          <w:rFonts w:ascii="Calibri" w:hAnsi="Calibri" w:cs="Calibri"/>
          <w:sz w:val="22"/>
        </w:rPr>
        <w:t xml:space="preserve"> represents </w:t>
      </w:r>
      <w:r w:rsidR="00671C79">
        <w:rPr>
          <w:rFonts w:ascii="Calibri" w:hAnsi="Calibri" w:cs="Calibri"/>
          <w:sz w:val="22"/>
        </w:rPr>
        <w:t>less than 1</w:t>
      </w:r>
      <w:r w:rsidR="00E94F9B">
        <w:rPr>
          <w:rFonts w:ascii="Calibri" w:hAnsi="Calibri" w:cs="Calibri"/>
          <w:sz w:val="22"/>
        </w:rPr>
        <w:t>% of the overall population of the district</w:t>
      </w:r>
      <w:r w:rsidRPr="00F14C63">
        <w:rPr>
          <w:rFonts w:ascii="Calibri" w:hAnsi="Calibri" w:cs="Calibri"/>
          <w:sz w:val="22"/>
        </w:rPr>
        <w:t>.</w:t>
      </w:r>
    </w:p>
    <w:p w14:paraId="77E2F287" w14:textId="77777777" w:rsidR="005A0372" w:rsidRDefault="005F7660" w:rsidP="005A0372">
      <w:pPr>
        <w:pStyle w:val="ListParagraph"/>
        <w:spacing w:before="0" w:after="240" w:line="259" w:lineRule="auto"/>
        <w:ind w:left="540" w:hanging="540"/>
        <w:rPr>
          <w:rFonts w:ascii="Calibri" w:hAnsi="Calibri" w:cs="Calibri"/>
          <w:sz w:val="22"/>
        </w:rPr>
      </w:pPr>
      <w:r w:rsidRPr="00E94F9B">
        <w:rPr>
          <w:rFonts w:ascii="Calibri" w:hAnsi="Calibri" w:cs="Calibri"/>
          <w:sz w:val="22"/>
        </w:rPr>
        <w:t>Figure 1 below shows the age breakdown of the population in 2011.</w:t>
      </w:r>
      <w:r w:rsidR="00C911D2" w:rsidRPr="00E94F9B">
        <w:rPr>
          <w:rFonts w:ascii="Calibri" w:hAnsi="Calibri" w:cs="Calibri"/>
          <w:sz w:val="22"/>
        </w:rPr>
        <w:t xml:space="preserve"> </w:t>
      </w:r>
    </w:p>
    <w:p w14:paraId="6F6265FA" w14:textId="10110469" w:rsidR="00E94F9B" w:rsidRDefault="000E6E02" w:rsidP="005A0372">
      <w:pPr>
        <w:pStyle w:val="ListParagraph"/>
        <w:numPr>
          <w:ilvl w:val="0"/>
          <w:numId w:val="0"/>
        </w:numPr>
        <w:spacing w:before="0" w:after="240" w:line="259" w:lineRule="auto"/>
        <w:ind w:left="540"/>
        <w:rPr>
          <w:rFonts w:ascii="Calibri" w:hAnsi="Calibri" w:cs="Calibri"/>
          <w:sz w:val="22"/>
        </w:rPr>
      </w:pPr>
      <w:r>
        <w:rPr>
          <w:noProof/>
          <w:lang w:val="en-GB" w:eastAsia="en-GB"/>
        </w:rPr>
        <w:drawing>
          <wp:inline distT="0" distB="0" distL="0" distR="0" wp14:anchorId="62F14229" wp14:editId="3FF2F1F4">
            <wp:extent cx="4572000" cy="2876550"/>
            <wp:effectExtent l="0" t="0" r="0" b="0"/>
            <wp:docPr id="7" name="Chart 7" descr="Figure 1: Age profile of Wallington residents,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18206C" w14:textId="2E1EFA72" w:rsidR="005F7660" w:rsidRPr="00E94F9B" w:rsidRDefault="005F7660" w:rsidP="00E94F9B">
      <w:pPr>
        <w:ind w:left="1152" w:hanging="432"/>
        <w:jc w:val="center"/>
        <w:rPr>
          <w:rFonts w:ascii="Calibri" w:hAnsi="Calibri" w:cs="Calibri"/>
          <w:sz w:val="22"/>
        </w:rPr>
      </w:pPr>
      <w:r w:rsidRPr="00E94F9B">
        <w:rPr>
          <w:rFonts w:ascii="Calibri" w:hAnsi="Calibri" w:cs="Calibri"/>
          <w:i/>
          <w:sz w:val="22"/>
        </w:rPr>
        <w:t xml:space="preserve">Figure 1: Age profile of </w:t>
      </w:r>
      <w:r w:rsidR="000E6E02">
        <w:rPr>
          <w:rFonts w:ascii="Calibri" w:hAnsi="Calibri" w:cs="Calibri"/>
          <w:i/>
          <w:sz w:val="22"/>
        </w:rPr>
        <w:t>Wallington</w:t>
      </w:r>
      <w:r w:rsidRPr="00E94F9B">
        <w:rPr>
          <w:rFonts w:ascii="Calibri" w:hAnsi="Calibri" w:cs="Calibri"/>
          <w:i/>
          <w:sz w:val="22"/>
        </w:rPr>
        <w:t xml:space="preserve"> residents, 2011</w:t>
      </w:r>
    </w:p>
    <w:p w14:paraId="36D3B930" w14:textId="6D15A19E" w:rsidR="006F3CE1" w:rsidRDefault="00FB5291" w:rsidP="005B73BB">
      <w:pPr>
        <w:pStyle w:val="ListParagraph"/>
        <w:spacing w:before="0" w:after="240" w:line="259" w:lineRule="auto"/>
        <w:ind w:left="646" w:hanging="646"/>
        <w:rPr>
          <w:rFonts w:ascii="Calibri" w:hAnsi="Calibri" w:cs="Calibri"/>
          <w:sz w:val="22"/>
        </w:rPr>
      </w:pPr>
      <w:r>
        <w:rPr>
          <w:rFonts w:ascii="Calibri" w:hAnsi="Calibri" w:cs="Calibri"/>
          <w:sz w:val="22"/>
        </w:rPr>
        <w:t>It i</w:t>
      </w:r>
      <w:r w:rsidR="006F3CE1" w:rsidRPr="006F3CE1">
        <w:rPr>
          <w:rFonts w:ascii="Calibri" w:hAnsi="Calibri" w:cs="Calibri"/>
          <w:sz w:val="22"/>
        </w:rPr>
        <w:t xml:space="preserve">s interesting to consider how the population is evolving and </w:t>
      </w:r>
      <w:r w:rsidR="005F7660" w:rsidRPr="006F3CE1">
        <w:rPr>
          <w:rFonts w:ascii="Calibri" w:hAnsi="Calibri" w:cs="Calibri"/>
          <w:sz w:val="22"/>
        </w:rPr>
        <w:t xml:space="preserve">Figure 2 reveals the </w:t>
      </w:r>
      <w:r w:rsidR="006F3CE1" w:rsidRPr="006F3CE1">
        <w:rPr>
          <w:rFonts w:ascii="Calibri" w:hAnsi="Calibri" w:cs="Calibri"/>
          <w:sz w:val="22"/>
        </w:rPr>
        <w:t xml:space="preserve">change in </w:t>
      </w:r>
      <w:r w:rsidR="005F7660" w:rsidRPr="006F3CE1">
        <w:rPr>
          <w:rFonts w:ascii="Calibri" w:hAnsi="Calibri" w:cs="Calibri"/>
          <w:sz w:val="22"/>
        </w:rPr>
        <w:t>age profile of the population between 2001 and 2011.</w:t>
      </w:r>
      <w:r w:rsidR="001D22C8" w:rsidRPr="006F3CE1">
        <w:rPr>
          <w:rFonts w:ascii="Calibri" w:hAnsi="Calibri" w:cs="Calibri"/>
          <w:sz w:val="22"/>
        </w:rPr>
        <w:t xml:space="preserve"> </w:t>
      </w:r>
    </w:p>
    <w:p w14:paraId="600C98D4" w14:textId="6EA21DAE" w:rsidR="006F3CE1" w:rsidRPr="00F14C63" w:rsidRDefault="000E6E02" w:rsidP="006F3CE1">
      <w:pPr>
        <w:pStyle w:val="ListParagraph"/>
        <w:numPr>
          <w:ilvl w:val="0"/>
          <w:numId w:val="0"/>
        </w:numPr>
        <w:spacing w:before="0" w:after="240" w:line="259" w:lineRule="auto"/>
        <w:ind w:left="720"/>
        <w:jc w:val="center"/>
      </w:pPr>
      <w:r>
        <w:rPr>
          <w:noProof/>
          <w:lang w:val="en-GB" w:eastAsia="en-GB"/>
        </w:rPr>
        <w:lastRenderedPageBreak/>
        <w:drawing>
          <wp:inline distT="0" distB="0" distL="0" distR="0" wp14:anchorId="5C599A2A" wp14:editId="018B9425">
            <wp:extent cx="4572000" cy="2743200"/>
            <wp:effectExtent l="0" t="0" r="0" b="0"/>
            <wp:docPr id="8" name="Chart 8" descr="Figure 2: Change in age profile of Wallington residents, 2001 to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CEBFF8" w14:textId="72CD4BA3" w:rsidR="005F7660" w:rsidRPr="006F3CE1" w:rsidRDefault="006F3CE1" w:rsidP="005B73BB">
      <w:pPr>
        <w:jc w:val="center"/>
        <w:rPr>
          <w:rFonts w:ascii="Calibri" w:hAnsi="Calibri" w:cs="Calibri"/>
          <w:i/>
          <w:sz w:val="22"/>
        </w:rPr>
      </w:pPr>
      <w:r>
        <w:rPr>
          <w:rFonts w:ascii="Calibri" w:hAnsi="Calibri" w:cs="Calibri"/>
          <w:i/>
          <w:sz w:val="22"/>
        </w:rPr>
        <w:t>F</w:t>
      </w:r>
      <w:r w:rsidR="000E6E02">
        <w:rPr>
          <w:rFonts w:ascii="Calibri" w:hAnsi="Calibri" w:cs="Calibri"/>
          <w:i/>
          <w:sz w:val="22"/>
        </w:rPr>
        <w:t xml:space="preserve">igure </w:t>
      </w:r>
      <w:r w:rsidR="00590F27" w:rsidRPr="006F3CE1">
        <w:rPr>
          <w:rFonts w:ascii="Calibri" w:hAnsi="Calibri" w:cs="Calibri"/>
          <w:i/>
          <w:sz w:val="22"/>
        </w:rPr>
        <w:t>2</w:t>
      </w:r>
      <w:r w:rsidR="005F7660" w:rsidRPr="006F3CE1">
        <w:rPr>
          <w:rFonts w:ascii="Calibri" w:hAnsi="Calibri" w:cs="Calibri"/>
          <w:i/>
          <w:sz w:val="22"/>
        </w:rPr>
        <w:t xml:space="preserve">: Change in age profile of </w:t>
      </w:r>
      <w:r w:rsidR="000E6E02">
        <w:rPr>
          <w:rFonts w:ascii="Calibri" w:hAnsi="Calibri" w:cs="Calibri"/>
          <w:i/>
          <w:sz w:val="22"/>
        </w:rPr>
        <w:t>Wallington</w:t>
      </w:r>
      <w:r w:rsidR="005F7660" w:rsidRPr="006F3CE1">
        <w:rPr>
          <w:rFonts w:ascii="Calibri" w:hAnsi="Calibri" w:cs="Calibri"/>
          <w:i/>
          <w:sz w:val="22"/>
        </w:rPr>
        <w:t xml:space="preserve"> residents, 2001 to 2011</w:t>
      </w:r>
    </w:p>
    <w:p w14:paraId="313770D4" w14:textId="74353026" w:rsidR="007B2CBD" w:rsidRDefault="00FB5291" w:rsidP="00042714">
      <w:pPr>
        <w:pStyle w:val="ListParagraph"/>
        <w:spacing w:before="0" w:after="240" w:line="259" w:lineRule="auto"/>
        <w:ind w:left="646" w:hanging="646"/>
        <w:rPr>
          <w:rFonts w:ascii="Calibri" w:hAnsi="Calibri" w:cs="Calibri"/>
          <w:sz w:val="22"/>
        </w:rPr>
      </w:pPr>
      <w:r>
        <w:rPr>
          <w:rFonts w:ascii="Calibri" w:hAnsi="Calibri" w:cs="Calibri"/>
          <w:sz w:val="22"/>
        </w:rPr>
        <w:t>Over the ten</w:t>
      </w:r>
      <w:r w:rsidR="00233495">
        <w:rPr>
          <w:rFonts w:ascii="Calibri" w:hAnsi="Calibri" w:cs="Calibri"/>
          <w:sz w:val="22"/>
        </w:rPr>
        <w:t>-</w:t>
      </w:r>
      <w:r>
        <w:rPr>
          <w:rFonts w:ascii="Calibri" w:hAnsi="Calibri" w:cs="Calibri"/>
          <w:sz w:val="22"/>
        </w:rPr>
        <w:t xml:space="preserve">year period between 2001 and 2011, the population of the </w:t>
      </w:r>
      <w:r w:rsidR="00454EBD">
        <w:rPr>
          <w:rFonts w:ascii="Calibri" w:hAnsi="Calibri" w:cs="Calibri"/>
          <w:sz w:val="22"/>
        </w:rPr>
        <w:t>area</w:t>
      </w:r>
      <w:r>
        <w:rPr>
          <w:rFonts w:ascii="Calibri" w:hAnsi="Calibri" w:cs="Calibri"/>
          <w:sz w:val="22"/>
        </w:rPr>
        <w:t xml:space="preserve"> fell from 157 residents to 150. </w:t>
      </w:r>
    </w:p>
    <w:p w14:paraId="30CC04D2" w14:textId="4C364156" w:rsidR="00597658" w:rsidRDefault="00597658" w:rsidP="00042714">
      <w:pPr>
        <w:pStyle w:val="ListParagraph"/>
        <w:spacing w:before="0" w:after="240" w:line="259" w:lineRule="auto"/>
        <w:ind w:left="646" w:hanging="646"/>
        <w:rPr>
          <w:rFonts w:ascii="Calibri" w:hAnsi="Calibri" w:cs="Calibri"/>
          <w:sz w:val="22"/>
        </w:rPr>
      </w:pPr>
      <w:r>
        <w:rPr>
          <w:rFonts w:ascii="Calibri" w:hAnsi="Calibri" w:cs="Calibri"/>
          <w:sz w:val="22"/>
        </w:rPr>
        <w:t>It will be interesting to consider how these trends have changed since the 2011 census and an important exercise will be to update the statistics once the 2021 census data is made publicly available.</w:t>
      </w:r>
    </w:p>
    <w:p w14:paraId="58756A6A" w14:textId="3CB235EC" w:rsidR="00233495" w:rsidRDefault="00233495" w:rsidP="00233495">
      <w:pPr>
        <w:pStyle w:val="ListParagraph"/>
        <w:numPr>
          <w:ilvl w:val="0"/>
          <w:numId w:val="0"/>
        </w:numPr>
        <w:spacing w:before="0" w:after="240" w:line="259" w:lineRule="auto"/>
        <w:ind w:left="646"/>
        <w:rPr>
          <w:rFonts w:ascii="Calibri" w:hAnsi="Calibri" w:cs="Calibri"/>
          <w:b/>
          <w:bCs/>
          <w:sz w:val="22"/>
          <w:u w:val="single"/>
        </w:rPr>
      </w:pPr>
      <w:r w:rsidRPr="00233495">
        <w:rPr>
          <w:rFonts w:ascii="Calibri" w:hAnsi="Calibri" w:cs="Calibri"/>
          <w:b/>
          <w:bCs/>
          <w:sz w:val="22"/>
          <w:u w:val="single"/>
        </w:rPr>
        <w:t>2021 Census Update</w:t>
      </w:r>
    </w:p>
    <w:p w14:paraId="1BCB7C19" w14:textId="7763DC3A" w:rsidR="00233495" w:rsidRDefault="00233495" w:rsidP="00233495">
      <w:pPr>
        <w:pStyle w:val="ListParagraph"/>
        <w:spacing w:before="0" w:after="240" w:line="259" w:lineRule="auto"/>
        <w:ind w:left="646" w:hanging="646"/>
        <w:rPr>
          <w:rFonts w:ascii="Calibri" w:hAnsi="Calibri" w:cs="Calibri"/>
          <w:sz w:val="22"/>
        </w:rPr>
      </w:pPr>
      <w:r w:rsidRPr="00233495">
        <w:rPr>
          <w:rFonts w:ascii="Calibri" w:hAnsi="Calibri" w:cs="Calibri"/>
          <w:sz w:val="22"/>
        </w:rPr>
        <w:t>The number o</w:t>
      </w:r>
      <w:r>
        <w:rPr>
          <w:rFonts w:ascii="Calibri" w:hAnsi="Calibri" w:cs="Calibri"/>
          <w:sz w:val="22"/>
        </w:rPr>
        <w:t xml:space="preserve">f residents </w:t>
      </w:r>
      <w:proofErr w:type="gramStart"/>
      <w:r>
        <w:rPr>
          <w:rFonts w:ascii="Calibri" w:hAnsi="Calibri" w:cs="Calibri"/>
          <w:sz w:val="22"/>
        </w:rPr>
        <w:t>has again fallen,</w:t>
      </w:r>
      <w:proofErr w:type="gramEnd"/>
      <w:r>
        <w:rPr>
          <w:rFonts w:ascii="Calibri" w:hAnsi="Calibri" w:cs="Calibri"/>
          <w:sz w:val="22"/>
        </w:rPr>
        <w:t xml:space="preserve"> to 140 people. The age profile is shown in Figure 2a. Families still appear to be within the Parish, but the predominant shift is to the older age brackets.</w:t>
      </w:r>
    </w:p>
    <w:p w14:paraId="036B969A" w14:textId="2060FB77" w:rsidR="00233495" w:rsidRDefault="00233495" w:rsidP="00233495">
      <w:pPr>
        <w:pStyle w:val="ListParagraph"/>
        <w:numPr>
          <w:ilvl w:val="0"/>
          <w:numId w:val="0"/>
        </w:numPr>
        <w:spacing w:before="0" w:after="240" w:line="259" w:lineRule="auto"/>
        <w:ind w:left="646"/>
        <w:jc w:val="center"/>
        <w:rPr>
          <w:rFonts w:ascii="Calibri" w:hAnsi="Calibri" w:cs="Calibri"/>
          <w:sz w:val="22"/>
        </w:rPr>
      </w:pPr>
      <w:r>
        <w:rPr>
          <w:rFonts w:ascii="Calibri" w:hAnsi="Calibri" w:cs="Calibri"/>
          <w:noProof/>
          <w:sz w:val="22"/>
        </w:rPr>
        <w:drawing>
          <wp:inline distT="0" distB="0" distL="0" distR="0" wp14:anchorId="2AD0E309" wp14:editId="5E5E083D">
            <wp:extent cx="2980690" cy="2217420"/>
            <wp:effectExtent l="0" t="0" r="0" b="0"/>
            <wp:docPr id="2" name="Picture 2" descr="Figure 2a: 2021 age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a: 2021 age profi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0690" cy="2217420"/>
                    </a:xfrm>
                    <a:prstGeom prst="rect">
                      <a:avLst/>
                    </a:prstGeom>
                    <a:noFill/>
                    <a:ln>
                      <a:noFill/>
                    </a:ln>
                  </pic:spPr>
                </pic:pic>
              </a:graphicData>
            </a:graphic>
          </wp:inline>
        </w:drawing>
      </w:r>
    </w:p>
    <w:p w14:paraId="439BD048" w14:textId="738B23F0" w:rsidR="00233495" w:rsidRDefault="00233495" w:rsidP="00233495">
      <w:pPr>
        <w:pStyle w:val="ListParagraph"/>
        <w:numPr>
          <w:ilvl w:val="0"/>
          <w:numId w:val="0"/>
        </w:numPr>
        <w:spacing w:before="0" w:after="240" w:line="259" w:lineRule="auto"/>
        <w:ind w:left="646"/>
        <w:jc w:val="center"/>
        <w:rPr>
          <w:rFonts w:ascii="Calibri" w:hAnsi="Calibri" w:cs="Calibri"/>
          <w:i/>
          <w:iCs/>
          <w:sz w:val="22"/>
        </w:rPr>
      </w:pPr>
      <w:r>
        <w:rPr>
          <w:rFonts w:ascii="Calibri" w:hAnsi="Calibri" w:cs="Calibri"/>
          <w:i/>
          <w:iCs/>
          <w:sz w:val="22"/>
        </w:rPr>
        <w:t>Figure 2a: 2021 age profile</w:t>
      </w:r>
    </w:p>
    <w:p w14:paraId="66F02B1F" w14:textId="77777777" w:rsidR="00233495" w:rsidRPr="00233495" w:rsidRDefault="00233495" w:rsidP="00233495">
      <w:pPr>
        <w:pStyle w:val="ListParagraph"/>
        <w:numPr>
          <w:ilvl w:val="0"/>
          <w:numId w:val="0"/>
        </w:numPr>
        <w:spacing w:before="0" w:after="240" w:line="259" w:lineRule="auto"/>
        <w:ind w:left="646"/>
        <w:jc w:val="center"/>
        <w:rPr>
          <w:rFonts w:ascii="Calibri" w:hAnsi="Calibri" w:cs="Calibri"/>
          <w:i/>
          <w:iCs/>
          <w:sz w:val="22"/>
        </w:rPr>
      </w:pPr>
    </w:p>
    <w:p w14:paraId="4951DF70" w14:textId="77777777" w:rsidR="00A545AA" w:rsidRDefault="00A545AA" w:rsidP="00A545AA">
      <w:pPr>
        <w:pStyle w:val="Heading2"/>
        <w:ind w:firstLine="567"/>
        <w:rPr>
          <w:rFonts w:ascii="Calibri" w:hAnsi="Calibri" w:cs="Calibri"/>
          <w:color w:val="7030A0"/>
        </w:rPr>
      </w:pPr>
      <w:r w:rsidRPr="00F14C63">
        <w:rPr>
          <w:rFonts w:ascii="Calibri" w:hAnsi="Calibri" w:cs="Calibri"/>
          <w:color w:val="7030A0"/>
        </w:rPr>
        <w:lastRenderedPageBreak/>
        <w:t>Housing</w:t>
      </w:r>
    </w:p>
    <w:p w14:paraId="7BBD1481" w14:textId="77777777" w:rsidR="00B45147" w:rsidRDefault="00B45147" w:rsidP="00B45147">
      <w:pPr>
        <w:rPr>
          <w:rFonts w:ascii="Calibri" w:hAnsi="Calibri" w:cs="Calibri"/>
          <w:b/>
          <w:sz w:val="22"/>
        </w:rPr>
      </w:pPr>
    </w:p>
    <w:p w14:paraId="4F141433" w14:textId="5700E955" w:rsidR="00B45147" w:rsidRPr="00B45147" w:rsidRDefault="00B45147" w:rsidP="00B45147">
      <w:pPr>
        <w:ind w:firstLine="567"/>
        <w:rPr>
          <w:rFonts w:ascii="Calibri" w:hAnsi="Calibri" w:cs="Calibri"/>
          <w:b/>
          <w:sz w:val="22"/>
        </w:rPr>
      </w:pPr>
      <w:r w:rsidRPr="00B45147">
        <w:rPr>
          <w:rFonts w:ascii="Calibri" w:hAnsi="Calibri" w:cs="Calibri"/>
          <w:b/>
          <w:sz w:val="22"/>
        </w:rPr>
        <w:t>Current house prices</w:t>
      </w:r>
    </w:p>
    <w:p w14:paraId="5ACB0F92" w14:textId="000E80D9" w:rsidR="005A26A0" w:rsidRDefault="00454EBD" w:rsidP="005A26A0">
      <w:pPr>
        <w:pStyle w:val="ListParagraph"/>
        <w:spacing w:before="0" w:after="240" w:line="259" w:lineRule="auto"/>
        <w:ind w:left="646" w:hanging="646"/>
        <w:rPr>
          <w:rFonts w:ascii="Calibri" w:hAnsi="Calibri" w:cs="Calibri"/>
          <w:sz w:val="22"/>
        </w:rPr>
      </w:pPr>
      <w:r>
        <w:rPr>
          <w:rFonts w:ascii="Calibri" w:hAnsi="Calibri" w:cs="Calibri"/>
          <w:sz w:val="22"/>
        </w:rPr>
        <w:t xml:space="preserve">The area is very rural with most of the housing located within Wallington village itself. </w:t>
      </w:r>
      <w:r w:rsidR="00F80223" w:rsidRPr="00F14C63">
        <w:rPr>
          <w:rFonts w:ascii="Calibri" w:hAnsi="Calibri" w:cs="Calibri"/>
          <w:sz w:val="22"/>
        </w:rPr>
        <w:t xml:space="preserve">There have </w:t>
      </w:r>
      <w:r>
        <w:rPr>
          <w:rFonts w:ascii="Calibri" w:hAnsi="Calibri" w:cs="Calibri"/>
          <w:sz w:val="22"/>
        </w:rPr>
        <w:t>been no</w:t>
      </w:r>
      <w:r w:rsidR="00F80223" w:rsidRPr="00F14C63">
        <w:rPr>
          <w:rFonts w:ascii="Calibri" w:hAnsi="Calibri" w:cs="Calibri"/>
          <w:sz w:val="22"/>
        </w:rPr>
        <w:t xml:space="preserve"> large</w:t>
      </w:r>
      <w:r w:rsidR="005A0372">
        <w:rPr>
          <w:rFonts w:ascii="Calibri" w:hAnsi="Calibri" w:cs="Calibri"/>
          <w:sz w:val="22"/>
        </w:rPr>
        <w:t>-</w:t>
      </w:r>
      <w:r w:rsidR="009C3B44">
        <w:rPr>
          <w:rFonts w:ascii="Calibri" w:hAnsi="Calibri" w:cs="Calibri"/>
          <w:sz w:val="22"/>
        </w:rPr>
        <w:t>scale</w:t>
      </w:r>
      <w:r w:rsidR="00F80223" w:rsidRPr="00F14C63">
        <w:rPr>
          <w:rFonts w:ascii="Calibri" w:hAnsi="Calibri" w:cs="Calibri"/>
          <w:sz w:val="22"/>
        </w:rPr>
        <w:t xml:space="preserve"> developments in recent years and it would appear that famil</w:t>
      </w:r>
      <w:r>
        <w:rPr>
          <w:rFonts w:ascii="Calibri" w:hAnsi="Calibri" w:cs="Calibri"/>
          <w:sz w:val="22"/>
        </w:rPr>
        <w:t>ies living in the area remain in situ</w:t>
      </w:r>
      <w:r w:rsidR="00F80223" w:rsidRPr="00F14C63">
        <w:rPr>
          <w:rFonts w:ascii="Calibri" w:hAnsi="Calibri" w:cs="Calibri"/>
          <w:sz w:val="22"/>
        </w:rPr>
        <w:t>, with few new, younger couples and families moving in. It is interesting to consider the impact that house prices ha</w:t>
      </w:r>
      <w:r w:rsidR="005A0372">
        <w:rPr>
          <w:rFonts w:ascii="Calibri" w:hAnsi="Calibri" w:cs="Calibri"/>
          <w:sz w:val="22"/>
        </w:rPr>
        <w:t>ve</w:t>
      </w:r>
      <w:r w:rsidR="00F80223" w:rsidRPr="00F14C63">
        <w:rPr>
          <w:rFonts w:ascii="Calibri" w:hAnsi="Calibri" w:cs="Calibri"/>
          <w:sz w:val="22"/>
        </w:rPr>
        <w:t xml:space="preserve"> on this</w:t>
      </w:r>
      <w:r w:rsidR="00416432">
        <w:rPr>
          <w:rFonts w:ascii="Calibri" w:hAnsi="Calibri" w:cs="Calibri"/>
          <w:sz w:val="22"/>
        </w:rPr>
        <w:t xml:space="preserve"> both locally and on a wider geographical basis.</w:t>
      </w:r>
    </w:p>
    <w:p w14:paraId="04DC4F71" w14:textId="1889F7C6" w:rsidR="00152E35" w:rsidRDefault="00152E35" w:rsidP="005E3D1F">
      <w:pPr>
        <w:pStyle w:val="ListParagraph"/>
        <w:spacing w:before="0" w:after="240" w:line="259" w:lineRule="auto"/>
        <w:ind w:left="646" w:hanging="646"/>
        <w:rPr>
          <w:rFonts w:ascii="Calibri" w:hAnsi="Calibri" w:cs="Calibri"/>
          <w:sz w:val="22"/>
        </w:rPr>
      </w:pPr>
      <w:r>
        <w:rPr>
          <w:rFonts w:ascii="Calibri" w:hAnsi="Calibri" w:cs="Calibri"/>
          <w:sz w:val="22"/>
        </w:rPr>
        <w:t xml:space="preserve">A comparison of house price sales in nearby settlements, by type and value between </w:t>
      </w:r>
      <w:r w:rsidRPr="00CD1CD6">
        <w:rPr>
          <w:rFonts w:ascii="Calibri" w:hAnsi="Calibri" w:cs="Calibri"/>
          <w:sz w:val="22"/>
        </w:rPr>
        <w:t xml:space="preserve">(April 2019 to April 2020, </w:t>
      </w:r>
      <w:hyperlink r:id="rId25" w:history="1">
        <w:r w:rsidRPr="00CD1CD6">
          <w:rPr>
            <w:rStyle w:val="Hyperlink"/>
            <w:rFonts w:ascii="Calibri" w:hAnsi="Calibri" w:cs="Calibri"/>
            <w:sz w:val="22"/>
          </w:rPr>
          <w:t>www.rightmove.com</w:t>
        </w:r>
      </w:hyperlink>
      <w:r w:rsidRPr="00CD1CD6">
        <w:rPr>
          <w:rFonts w:ascii="Calibri" w:hAnsi="Calibri" w:cs="Calibri"/>
          <w:sz w:val="22"/>
        </w:rPr>
        <w:t xml:space="preserve">) </w:t>
      </w:r>
      <w:r>
        <w:rPr>
          <w:rFonts w:ascii="Calibri" w:hAnsi="Calibri" w:cs="Calibri"/>
          <w:sz w:val="22"/>
        </w:rPr>
        <w:t>is provided below:</w:t>
      </w:r>
    </w:p>
    <w:p w14:paraId="4329CE9F" w14:textId="5A16F4E8" w:rsidR="00152E35" w:rsidRDefault="00152E35" w:rsidP="008027EE">
      <w:pPr>
        <w:pStyle w:val="ListParagraph"/>
        <w:numPr>
          <w:ilvl w:val="0"/>
          <w:numId w:val="6"/>
        </w:numPr>
        <w:spacing w:before="0" w:after="240" w:line="259" w:lineRule="auto"/>
        <w:rPr>
          <w:rFonts w:ascii="Calibri" w:hAnsi="Calibri" w:cs="Calibri"/>
          <w:sz w:val="22"/>
        </w:rPr>
      </w:pPr>
      <w:r>
        <w:rPr>
          <w:rFonts w:ascii="Calibri" w:hAnsi="Calibri" w:cs="Calibri"/>
          <w:b/>
          <w:sz w:val="22"/>
        </w:rPr>
        <w:t>Baldock</w:t>
      </w:r>
      <w:r>
        <w:rPr>
          <w:rFonts w:ascii="Calibri" w:hAnsi="Calibri" w:cs="Calibri"/>
          <w:sz w:val="22"/>
        </w:rPr>
        <w:t xml:space="preserve">: </w:t>
      </w:r>
      <w:r w:rsidRPr="00152E35">
        <w:rPr>
          <w:rFonts w:ascii="Calibri" w:hAnsi="Calibri" w:cs="Calibri"/>
          <w:sz w:val="22"/>
        </w:rPr>
        <w:t>The majority of sales were terraced properties, selling for an average price of £319,581. Semi-detached properties sold for an average of £340,618, with flats fetching £171,211</w:t>
      </w:r>
      <w:r>
        <w:rPr>
          <w:rFonts w:ascii="Calibri" w:hAnsi="Calibri" w:cs="Calibri"/>
          <w:sz w:val="22"/>
        </w:rPr>
        <w:t>.</w:t>
      </w:r>
      <w:r w:rsidR="00590CEA">
        <w:rPr>
          <w:rFonts w:ascii="Calibri" w:hAnsi="Calibri" w:cs="Calibri"/>
          <w:sz w:val="22"/>
        </w:rPr>
        <w:t xml:space="preserve"> T</w:t>
      </w:r>
      <w:r w:rsidR="00590CEA" w:rsidRPr="00CD1CD6">
        <w:rPr>
          <w:rFonts w:ascii="Calibri" w:hAnsi="Calibri" w:cs="Calibri"/>
          <w:sz w:val="22"/>
        </w:rPr>
        <w:t xml:space="preserve">he average of all </w:t>
      </w:r>
      <w:r w:rsidR="00590CEA">
        <w:rPr>
          <w:rFonts w:ascii="Calibri" w:hAnsi="Calibri" w:cs="Calibri"/>
          <w:sz w:val="22"/>
        </w:rPr>
        <w:t>property types was</w:t>
      </w:r>
      <w:r w:rsidR="00590CEA" w:rsidRPr="00CD1CD6">
        <w:rPr>
          <w:rFonts w:ascii="Calibri" w:hAnsi="Calibri" w:cs="Calibri"/>
          <w:sz w:val="22"/>
        </w:rPr>
        <w:t xml:space="preserve"> </w:t>
      </w:r>
      <w:r w:rsidR="00590CEA">
        <w:rPr>
          <w:rFonts w:ascii="Calibri" w:hAnsi="Calibri" w:cs="Calibri"/>
          <w:sz w:val="22"/>
        </w:rPr>
        <w:t>£303,746 (2,830 sold).</w:t>
      </w:r>
    </w:p>
    <w:p w14:paraId="35E879A3" w14:textId="05A34FC3" w:rsidR="00152E35" w:rsidRDefault="00590CEA" w:rsidP="008027EE">
      <w:pPr>
        <w:pStyle w:val="ListParagraph"/>
        <w:numPr>
          <w:ilvl w:val="0"/>
          <w:numId w:val="6"/>
        </w:numPr>
        <w:spacing w:before="0" w:after="240" w:line="259" w:lineRule="auto"/>
        <w:rPr>
          <w:rFonts w:ascii="Calibri" w:hAnsi="Calibri" w:cs="Calibri"/>
          <w:sz w:val="22"/>
        </w:rPr>
      </w:pPr>
      <w:r>
        <w:rPr>
          <w:rFonts w:ascii="Calibri" w:hAnsi="Calibri" w:cs="Calibri"/>
          <w:b/>
          <w:sz w:val="22"/>
        </w:rPr>
        <w:t>Royston</w:t>
      </w:r>
      <w:r w:rsidR="00152E35" w:rsidRPr="00CD1CD6">
        <w:rPr>
          <w:rFonts w:ascii="Calibri" w:hAnsi="Calibri" w:cs="Calibri"/>
          <w:sz w:val="22"/>
        </w:rPr>
        <w:t>:</w:t>
      </w:r>
      <w:r w:rsidR="00152E35">
        <w:rPr>
          <w:rFonts w:ascii="Calibri" w:hAnsi="Calibri" w:cs="Calibri"/>
          <w:sz w:val="22"/>
        </w:rPr>
        <w:t xml:space="preserve"> </w:t>
      </w:r>
      <w:r w:rsidRPr="00590CEA">
        <w:rPr>
          <w:rFonts w:ascii="Calibri" w:hAnsi="Calibri" w:cs="Calibri"/>
          <w:sz w:val="22"/>
        </w:rPr>
        <w:t>The majority of sales were terraced properties, selling for an average price of £293,351. Detached properties sold for an average of £620,073, with flats fetching £173,413.</w:t>
      </w:r>
      <w:r>
        <w:rPr>
          <w:rFonts w:ascii="Calibri" w:hAnsi="Calibri" w:cs="Calibri"/>
          <w:sz w:val="22"/>
        </w:rPr>
        <w:t xml:space="preserve"> T</w:t>
      </w:r>
      <w:r w:rsidRPr="00CD1CD6">
        <w:rPr>
          <w:rFonts w:ascii="Calibri" w:hAnsi="Calibri" w:cs="Calibri"/>
          <w:sz w:val="22"/>
        </w:rPr>
        <w:t xml:space="preserve">he average of all </w:t>
      </w:r>
      <w:r>
        <w:rPr>
          <w:rFonts w:ascii="Calibri" w:hAnsi="Calibri" w:cs="Calibri"/>
          <w:sz w:val="22"/>
        </w:rPr>
        <w:t>property types was</w:t>
      </w:r>
      <w:r w:rsidRPr="00CD1CD6">
        <w:rPr>
          <w:rFonts w:ascii="Calibri" w:hAnsi="Calibri" w:cs="Calibri"/>
          <w:sz w:val="22"/>
        </w:rPr>
        <w:t xml:space="preserve"> </w:t>
      </w:r>
      <w:r>
        <w:rPr>
          <w:rFonts w:ascii="Calibri" w:hAnsi="Calibri" w:cs="Calibri"/>
          <w:sz w:val="22"/>
        </w:rPr>
        <w:t>£375,000 (4,847 sold).</w:t>
      </w:r>
    </w:p>
    <w:p w14:paraId="328F2DD2" w14:textId="7233A11E" w:rsidR="00152E35" w:rsidRPr="000E4FA1" w:rsidRDefault="00590CEA" w:rsidP="008027EE">
      <w:pPr>
        <w:pStyle w:val="ListParagraph"/>
        <w:numPr>
          <w:ilvl w:val="0"/>
          <w:numId w:val="6"/>
        </w:numPr>
        <w:spacing w:before="0" w:after="240" w:line="259" w:lineRule="auto"/>
        <w:rPr>
          <w:rFonts w:ascii="Calibri" w:hAnsi="Calibri" w:cs="Calibri"/>
          <w:sz w:val="22"/>
        </w:rPr>
      </w:pPr>
      <w:r>
        <w:rPr>
          <w:rFonts w:ascii="Calibri" w:hAnsi="Calibri" w:cs="Calibri"/>
          <w:b/>
          <w:sz w:val="22"/>
        </w:rPr>
        <w:t>Sandon</w:t>
      </w:r>
      <w:r w:rsidR="00152E35">
        <w:rPr>
          <w:rFonts w:ascii="Calibri" w:hAnsi="Calibri" w:cs="Calibri"/>
          <w:sz w:val="22"/>
        </w:rPr>
        <w:t xml:space="preserve">: </w:t>
      </w:r>
      <w:r w:rsidR="00160B5E" w:rsidRPr="00160B5E">
        <w:rPr>
          <w:rFonts w:ascii="Calibri" w:hAnsi="Calibri" w:cs="Calibri"/>
          <w:sz w:val="22"/>
        </w:rPr>
        <w:t>The majority of sales were detached properties, selling for an average price of £678,000. Terraced properties sold for an average of £</w:t>
      </w:r>
      <w:proofErr w:type="gramStart"/>
      <w:r w:rsidR="00160B5E" w:rsidRPr="00160B5E">
        <w:rPr>
          <w:rFonts w:ascii="Calibri" w:hAnsi="Calibri" w:cs="Calibri"/>
          <w:sz w:val="22"/>
        </w:rPr>
        <w:t>360,000.</w:t>
      </w:r>
      <w:r w:rsidR="00152E35" w:rsidRPr="00CD1CD6">
        <w:rPr>
          <w:rFonts w:ascii="Calibri" w:hAnsi="Calibri" w:cs="Calibri"/>
          <w:sz w:val="22"/>
        </w:rPr>
        <w:t>The</w:t>
      </w:r>
      <w:proofErr w:type="gramEnd"/>
      <w:r w:rsidR="00152E35" w:rsidRPr="00CD1CD6">
        <w:rPr>
          <w:rFonts w:ascii="Calibri" w:hAnsi="Calibri" w:cs="Calibri"/>
          <w:sz w:val="22"/>
        </w:rPr>
        <w:t xml:space="preserve"> average of all </w:t>
      </w:r>
      <w:r w:rsidR="00152E35">
        <w:rPr>
          <w:rFonts w:ascii="Calibri" w:hAnsi="Calibri" w:cs="Calibri"/>
          <w:sz w:val="22"/>
        </w:rPr>
        <w:t>property types was</w:t>
      </w:r>
      <w:r w:rsidR="00152E35" w:rsidRPr="00CD1CD6">
        <w:rPr>
          <w:rFonts w:ascii="Calibri" w:hAnsi="Calibri" w:cs="Calibri"/>
          <w:sz w:val="22"/>
        </w:rPr>
        <w:t xml:space="preserve"> </w:t>
      </w:r>
      <w:r w:rsidR="00160B5E">
        <w:rPr>
          <w:rFonts w:ascii="Calibri" w:hAnsi="Calibri" w:cs="Calibri"/>
          <w:sz w:val="22"/>
        </w:rPr>
        <w:t>£519,000 (77</w:t>
      </w:r>
      <w:r w:rsidR="00152E35">
        <w:rPr>
          <w:rFonts w:ascii="Calibri" w:hAnsi="Calibri" w:cs="Calibri"/>
          <w:sz w:val="22"/>
        </w:rPr>
        <w:t xml:space="preserve"> sold).</w:t>
      </w:r>
    </w:p>
    <w:p w14:paraId="6ECAD158" w14:textId="4965E00E" w:rsidR="00152E35" w:rsidRDefault="00152E35" w:rsidP="00152E35">
      <w:pPr>
        <w:pStyle w:val="ListParagraph"/>
        <w:numPr>
          <w:ilvl w:val="0"/>
          <w:numId w:val="0"/>
        </w:numPr>
        <w:spacing w:before="0" w:after="240" w:line="259" w:lineRule="auto"/>
        <w:ind w:left="646"/>
        <w:rPr>
          <w:rFonts w:ascii="Calibri" w:hAnsi="Calibri" w:cs="Calibri"/>
          <w:sz w:val="22"/>
        </w:rPr>
      </w:pPr>
      <w:r>
        <w:rPr>
          <w:rFonts w:ascii="Calibri" w:hAnsi="Calibri" w:cs="Calibri"/>
          <w:sz w:val="22"/>
        </w:rPr>
        <w:t>Compared to the othe</w:t>
      </w:r>
      <w:r w:rsidR="00160B5E">
        <w:rPr>
          <w:rFonts w:ascii="Calibri" w:hAnsi="Calibri" w:cs="Calibri"/>
          <w:sz w:val="22"/>
        </w:rPr>
        <w:t>r locations, on the whole houses in Wallington for sale are few and far between. They are also more expensive, inevitably, than those available in the larger settlements. Almost all</w:t>
      </w:r>
      <w:r>
        <w:rPr>
          <w:rFonts w:ascii="Calibri" w:hAnsi="Calibri" w:cs="Calibri"/>
          <w:sz w:val="22"/>
        </w:rPr>
        <w:t xml:space="preserve"> sales were of detached home</w:t>
      </w:r>
      <w:r w:rsidR="005A0372">
        <w:rPr>
          <w:rFonts w:ascii="Calibri" w:hAnsi="Calibri" w:cs="Calibri"/>
          <w:sz w:val="22"/>
        </w:rPr>
        <w:t>s.</w:t>
      </w:r>
    </w:p>
    <w:p w14:paraId="70FFEBB4" w14:textId="25025453" w:rsidR="00B45147" w:rsidRPr="00B45147" w:rsidRDefault="00B45147" w:rsidP="00152E35">
      <w:pPr>
        <w:pStyle w:val="ListParagraph"/>
        <w:numPr>
          <w:ilvl w:val="0"/>
          <w:numId w:val="0"/>
        </w:numPr>
        <w:spacing w:before="0" w:after="240" w:line="259" w:lineRule="auto"/>
        <w:ind w:left="646"/>
        <w:rPr>
          <w:rFonts w:ascii="Calibri" w:hAnsi="Calibri" w:cs="Calibri"/>
          <w:b/>
          <w:sz w:val="22"/>
        </w:rPr>
      </w:pPr>
      <w:r w:rsidRPr="00B45147">
        <w:rPr>
          <w:rFonts w:ascii="Calibri" w:hAnsi="Calibri" w:cs="Calibri"/>
          <w:b/>
          <w:sz w:val="22"/>
        </w:rPr>
        <w:t>Dwelling type</w:t>
      </w:r>
    </w:p>
    <w:p w14:paraId="007569E5" w14:textId="3ABAD7B3" w:rsidR="000B62B4" w:rsidRDefault="00160B5E" w:rsidP="00493063">
      <w:pPr>
        <w:pStyle w:val="ListParagraph"/>
        <w:spacing w:before="0" w:after="240" w:line="259" w:lineRule="auto"/>
        <w:ind w:left="646" w:hanging="646"/>
        <w:rPr>
          <w:rFonts w:ascii="Calibri" w:hAnsi="Calibri" w:cs="Calibri"/>
          <w:sz w:val="22"/>
        </w:rPr>
      </w:pPr>
      <w:r>
        <w:rPr>
          <w:rFonts w:ascii="Calibri" w:hAnsi="Calibri" w:cs="Calibri"/>
          <w:sz w:val="22"/>
        </w:rPr>
        <w:t>There were 56</w:t>
      </w:r>
      <w:r w:rsidR="000203C9">
        <w:rPr>
          <w:rFonts w:ascii="Calibri" w:hAnsi="Calibri" w:cs="Calibri"/>
          <w:sz w:val="22"/>
        </w:rPr>
        <w:t xml:space="preserve"> occupied</w:t>
      </w:r>
      <w:r>
        <w:rPr>
          <w:rFonts w:ascii="Calibri" w:hAnsi="Calibri" w:cs="Calibri"/>
          <w:sz w:val="22"/>
        </w:rPr>
        <w:t xml:space="preserve"> </w:t>
      </w:r>
      <w:r w:rsidR="00880A2C">
        <w:rPr>
          <w:rFonts w:ascii="Calibri" w:hAnsi="Calibri" w:cs="Calibri"/>
          <w:sz w:val="22"/>
        </w:rPr>
        <w:t xml:space="preserve">household </w:t>
      </w:r>
      <w:r w:rsidR="00232A4B" w:rsidRPr="00F14C63">
        <w:rPr>
          <w:rFonts w:ascii="Calibri" w:hAnsi="Calibri" w:cs="Calibri"/>
          <w:sz w:val="22"/>
        </w:rPr>
        <w:t>spaces in the parish</w:t>
      </w:r>
      <w:r w:rsidR="00493063" w:rsidRPr="00F14C63">
        <w:rPr>
          <w:rFonts w:ascii="Calibri" w:hAnsi="Calibri" w:cs="Calibri"/>
          <w:sz w:val="22"/>
        </w:rPr>
        <w:t xml:space="preserve"> in 2011 and </w:t>
      </w:r>
      <w:r>
        <w:rPr>
          <w:rFonts w:ascii="Calibri" w:hAnsi="Calibri" w:cs="Calibri"/>
          <w:sz w:val="22"/>
        </w:rPr>
        <w:t xml:space="preserve">Figure </w:t>
      </w:r>
      <w:r w:rsidR="00233495">
        <w:rPr>
          <w:rFonts w:ascii="Calibri" w:hAnsi="Calibri" w:cs="Calibri"/>
          <w:sz w:val="22"/>
        </w:rPr>
        <w:t>3</w:t>
      </w:r>
      <w:r w:rsidR="00880A2C">
        <w:rPr>
          <w:rFonts w:ascii="Calibri" w:hAnsi="Calibri" w:cs="Calibri"/>
          <w:sz w:val="22"/>
        </w:rPr>
        <w:t xml:space="preserve"> breaks these down by type. </w:t>
      </w:r>
      <w:proofErr w:type="gramStart"/>
      <w:r w:rsidR="00880A2C">
        <w:rPr>
          <w:rFonts w:ascii="Calibri" w:hAnsi="Calibri" w:cs="Calibri"/>
          <w:sz w:val="22"/>
        </w:rPr>
        <w:t xml:space="preserve">The </w:t>
      </w:r>
      <w:r w:rsidR="007D4F50">
        <w:rPr>
          <w:rFonts w:ascii="Calibri" w:hAnsi="Calibri" w:cs="Calibri"/>
          <w:sz w:val="22"/>
        </w:rPr>
        <w:t xml:space="preserve">vast </w:t>
      </w:r>
      <w:r w:rsidR="00493063" w:rsidRPr="00F14C63">
        <w:rPr>
          <w:rFonts w:ascii="Calibri" w:hAnsi="Calibri" w:cs="Calibri"/>
          <w:sz w:val="22"/>
        </w:rPr>
        <w:t>majorit</w:t>
      </w:r>
      <w:r w:rsidR="006E4A2F" w:rsidRPr="00F14C63">
        <w:rPr>
          <w:rFonts w:ascii="Calibri" w:hAnsi="Calibri" w:cs="Calibri"/>
          <w:sz w:val="22"/>
        </w:rPr>
        <w:t>y of</w:t>
      </w:r>
      <w:proofErr w:type="gramEnd"/>
      <w:r w:rsidR="006E4A2F" w:rsidRPr="00F14C63">
        <w:rPr>
          <w:rFonts w:ascii="Calibri" w:hAnsi="Calibri" w:cs="Calibri"/>
          <w:sz w:val="22"/>
        </w:rPr>
        <w:t xml:space="preserve"> homes are detached,</w:t>
      </w:r>
      <w:r w:rsidR="00016A9C">
        <w:rPr>
          <w:rFonts w:ascii="Calibri" w:hAnsi="Calibri" w:cs="Calibri"/>
          <w:sz w:val="22"/>
        </w:rPr>
        <w:t xml:space="preserve"> much higher than for North Herts and the East region as a while,</w:t>
      </w:r>
      <w:r w:rsidR="006E4A2F" w:rsidRPr="00F14C63">
        <w:rPr>
          <w:rFonts w:ascii="Calibri" w:hAnsi="Calibri" w:cs="Calibri"/>
          <w:sz w:val="22"/>
        </w:rPr>
        <w:t xml:space="preserve"> which mirrors</w:t>
      </w:r>
      <w:r w:rsidR="00493063" w:rsidRPr="00F14C63">
        <w:rPr>
          <w:rFonts w:ascii="Calibri" w:hAnsi="Calibri" w:cs="Calibri"/>
          <w:sz w:val="22"/>
        </w:rPr>
        <w:t xml:space="preserve"> the findings on the house prices. </w:t>
      </w:r>
      <w:r w:rsidR="00AE435E" w:rsidRPr="00F14C63">
        <w:rPr>
          <w:rFonts w:ascii="Calibri" w:hAnsi="Calibri" w:cs="Calibri"/>
          <w:sz w:val="22"/>
        </w:rPr>
        <w:t xml:space="preserve">Council tax bands are </w:t>
      </w:r>
      <w:r w:rsidR="007D4F50">
        <w:rPr>
          <w:rFonts w:ascii="Calibri" w:hAnsi="Calibri" w:cs="Calibri"/>
          <w:sz w:val="22"/>
        </w:rPr>
        <w:t xml:space="preserve">therefore </w:t>
      </w:r>
      <w:r w:rsidR="00AE435E" w:rsidRPr="00F14C63">
        <w:rPr>
          <w:rFonts w:ascii="Calibri" w:hAnsi="Calibri" w:cs="Calibri"/>
          <w:sz w:val="22"/>
        </w:rPr>
        <w:t>likely to be higher too</w:t>
      </w:r>
      <w:r w:rsidR="005A0372">
        <w:rPr>
          <w:rFonts w:ascii="Calibri" w:hAnsi="Calibri" w:cs="Calibri"/>
          <w:sz w:val="22"/>
        </w:rPr>
        <w:t>.</w:t>
      </w:r>
      <w:r w:rsidR="007D4F50">
        <w:rPr>
          <w:rFonts w:ascii="Calibri" w:hAnsi="Calibri" w:cs="Calibri"/>
          <w:sz w:val="22"/>
        </w:rPr>
        <w:t xml:space="preserve"> There are no terraced properties or flats in the area.</w:t>
      </w:r>
    </w:p>
    <w:p w14:paraId="79E031B2" w14:textId="3D1F5041" w:rsidR="00C34BA4" w:rsidRPr="00F14C63" w:rsidRDefault="007D4F50" w:rsidP="00F55AD9">
      <w:pPr>
        <w:pStyle w:val="ListParagraph"/>
        <w:numPr>
          <w:ilvl w:val="0"/>
          <w:numId w:val="0"/>
        </w:numPr>
        <w:spacing w:before="0" w:after="240" w:line="259" w:lineRule="auto"/>
        <w:ind w:left="646"/>
        <w:jc w:val="center"/>
        <w:rPr>
          <w:rFonts w:ascii="Calibri" w:hAnsi="Calibri" w:cs="Calibri"/>
          <w:sz w:val="22"/>
        </w:rPr>
      </w:pPr>
      <w:r>
        <w:rPr>
          <w:noProof/>
          <w:lang w:val="en-GB" w:eastAsia="en-GB"/>
        </w:rPr>
        <w:lastRenderedPageBreak/>
        <w:drawing>
          <wp:inline distT="0" distB="0" distL="0" distR="0" wp14:anchorId="75569F6F" wp14:editId="02DACB81">
            <wp:extent cx="4572000" cy="2743200"/>
            <wp:effectExtent l="0" t="0" r="0" b="0"/>
            <wp:docPr id="11" name="Chart 11" descr="Figure 3 – Type of housing in the Area"/>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6736335" w14:textId="4F93A397" w:rsidR="000B62B4" w:rsidRDefault="007D4F50" w:rsidP="000102A5">
      <w:pPr>
        <w:spacing w:before="3"/>
        <w:ind w:left="720" w:firstLine="720"/>
        <w:jc w:val="center"/>
        <w:rPr>
          <w:rFonts w:ascii="Calibri" w:hAnsi="Calibri" w:cs="Calibri"/>
          <w:i/>
          <w:sz w:val="22"/>
        </w:rPr>
      </w:pPr>
      <w:r>
        <w:rPr>
          <w:rFonts w:ascii="Calibri" w:hAnsi="Calibri" w:cs="Calibri"/>
          <w:i/>
          <w:sz w:val="22"/>
        </w:rPr>
        <w:t xml:space="preserve">Figure </w:t>
      </w:r>
      <w:r w:rsidR="00233495">
        <w:rPr>
          <w:rFonts w:ascii="Calibri" w:hAnsi="Calibri" w:cs="Calibri"/>
          <w:i/>
          <w:sz w:val="22"/>
        </w:rPr>
        <w:t>3</w:t>
      </w:r>
      <w:r w:rsidR="000102A5" w:rsidRPr="00F14C63">
        <w:rPr>
          <w:rFonts w:ascii="Calibri" w:hAnsi="Calibri" w:cs="Calibri"/>
          <w:i/>
          <w:sz w:val="22"/>
        </w:rPr>
        <w:t xml:space="preserve"> – Type of housing in </w:t>
      </w:r>
      <w:r w:rsidR="00493063" w:rsidRPr="00F14C63">
        <w:rPr>
          <w:rFonts w:ascii="Calibri" w:hAnsi="Calibri" w:cs="Calibri"/>
          <w:i/>
          <w:sz w:val="22"/>
        </w:rPr>
        <w:t>the</w:t>
      </w:r>
      <w:r w:rsidR="002F402E" w:rsidRPr="00F14C63">
        <w:rPr>
          <w:rFonts w:ascii="Calibri" w:hAnsi="Calibri" w:cs="Calibri"/>
          <w:i/>
          <w:sz w:val="22"/>
        </w:rPr>
        <w:t xml:space="preserve"> Area</w:t>
      </w:r>
    </w:p>
    <w:p w14:paraId="397C3024" w14:textId="77777777" w:rsidR="00233495" w:rsidRDefault="00233495" w:rsidP="00233495">
      <w:pPr>
        <w:pStyle w:val="ListParagraph"/>
        <w:numPr>
          <w:ilvl w:val="0"/>
          <w:numId w:val="0"/>
        </w:numPr>
        <w:spacing w:before="0" w:after="240" w:line="259" w:lineRule="auto"/>
        <w:ind w:left="646"/>
        <w:rPr>
          <w:rFonts w:ascii="Calibri" w:hAnsi="Calibri" w:cs="Calibri"/>
          <w:b/>
          <w:bCs/>
          <w:sz w:val="22"/>
          <w:u w:val="single"/>
        </w:rPr>
      </w:pPr>
      <w:r w:rsidRPr="00233495">
        <w:rPr>
          <w:rFonts w:ascii="Calibri" w:hAnsi="Calibri" w:cs="Calibri"/>
          <w:b/>
          <w:bCs/>
          <w:sz w:val="22"/>
          <w:u w:val="single"/>
        </w:rPr>
        <w:t>2021 Census Update</w:t>
      </w:r>
    </w:p>
    <w:p w14:paraId="6C4FA8D8" w14:textId="77777777" w:rsidR="00233495" w:rsidRDefault="00233495" w:rsidP="00233495">
      <w:pPr>
        <w:pStyle w:val="ListParagraph"/>
        <w:spacing w:before="0" w:after="240" w:line="259" w:lineRule="auto"/>
        <w:ind w:left="646" w:hanging="646"/>
        <w:rPr>
          <w:rFonts w:ascii="Calibri" w:hAnsi="Calibri" w:cs="Calibri"/>
          <w:b/>
          <w:sz w:val="22"/>
        </w:rPr>
      </w:pPr>
      <w:r>
        <w:rPr>
          <w:rFonts w:ascii="Calibri" w:hAnsi="Calibri" w:cs="Calibri"/>
          <w:bCs/>
          <w:sz w:val="22"/>
        </w:rPr>
        <w:t>The 2021 census records 6 households in the Parish.</w:t>
      </w:r>
    </w:p>
    <w:p w14:paraId="6C113269" w14:textId="77777777" w:rsidR="00233495" w:rsidRDefault="00233495" w:rsidP="00B45147">
      <w:pPr>
        <w:pStyle w:val="ListParagraph"/>
        <w:numPr>
          <w:ilvl w:val="0"/>
          <w:numId w:val="0"/>
        </w:numPr>
        <w:spacing w:before="0" w:after="240" w:line="259" w:lineRule="auto"/>
        <w:ind w:left="646"/>
        <w:rPr>
          <w:rFonts w:ascii="Calibri" w:hAnsi="Calibri" w:cs="Calibri"/>
          <w:b/>
          <w:sz w:val="22"/>
        </w:rPr>
      </w:pPr>
    </w:p>
    <w:p w14:paraId="0F3A940B" w14:textId="35968FA3" w:rsidR="00B45147" w:rsidRPr="00296EB8" w:rsidRDefault="00B45147" w:rsidP="00B45147">
      <w:pPr>
        <w:pStyle w:val="ListParagraph"/>
        <w:numPr>
          <w:ilvl w:val="0"/>
          <w:numId w:val="0"/>
        </w:numPr>
        <w:spacing w:before="0" w:after="240" w:line="259" w:lineRule="auto"/>
        <w:ind w:left="646"/>
        <w:rPr>
          <w:rFonts w:ascii="Calibri" w:hAnsi="Calibri" w:cs="Calibri"/>
          <w:b/>
          <w:sz w:val="22"/>
        </w:rPr>
      </w:pPr>
      <w:r w:rsidRPr="00296EB8">
        <w:rPr>
          <w:rFonts w:ascii="Calibri" w:hAnsi="Calibri" w:cs="Calibri"/>
          <w:b/>
          <w:sz w:val="22"/>
        </w:rPr>
        <w:t>Number of bedrooms</w:t>
      </w:r>
    </w:p>
    <w:p w14:paraId="554E2916" w14:textId="7E5127FD" w:rsidR="00B45147" w:rsidRDefault="00B45147" w:rsidP="00B45147">
      <w:pPr>
        <w:pStyle w:val="ListParagraph"/>
        <w:spacing w:before="0" w:after="240" w:line="259" w:lineRule="auto"/>
        <w:ind w:left="646" w:hanging="646"/>
        <w:rPr>
          <w:rFonts w:ascii="Calibri" w:hAnsi="Calibri" w:cs="Calibri"/>
          <w:sz w:val="22"/>
        </w:rPr>
      </w:pPr>
      <w:r>
        <w:rPr>
          <w:rFonts w:ascii="Calibri" w:hAnsi="Calibri" w:cs="Calibri"/>
          <w:sz w:val="22"/>
        </w:rPr>
        <w:t xml:space="preserve">Figure </w:t>
      </w:r>
      <w:r w:rsidR="00233495">
        <w:rPr>
          <w:rFonts w:ascii="Calibri" w:hAnsi="Calibri" w:cs="Calibri"/>
          <w:sz w:val="22"/>
        </w:rPr>
        <w:t>4</w:t>
      </w:r>
      <w:r>
        <w:rPr>
          <w:rFonts w:ascii="Calibri" w:hAnsi="Calibri" w:cs="Calibri"/>
          <w:sz w:val="22"/>
        </w:rPr>
        <w:t xml:space="preserve"> sets out the proportion of occupied dwellings by number of bedrooms in Wallington and respective geographies. As might be expected in an area with higher levels of detached and semi-detached properties, Wallington has a significant proportion of homes with 3 or 4+ bedrooms (c52%) compared to the borough and wider region.</w:t>
      </w:r>
    </w:p>
    <w:p w14:paraId="328B0896" w14:textId="77777777" w:rsidR="00B45147" w:rsidRDefault="00B45147" w:rsidP="00B45147">
      <w:pPr>
        <w:pStyle w:val="ListParagraph"/>
        <w:spacing w:before="0" w:after="240" w:line="259" w:lineRule="auto"/>
        <w:ind w:left="646" w:hanging="646"/>
        <w:rPr>
          <w:rFonts w:ascii="Calibri" w:hAnsi="Calibri" w:cs="Calibri"/>
          <w:sz w:val="22"/>
        </w:rPr>
      </w:pPr>
      <w:r>
        <w:rPr>
          <w:rFonts w:ascii="Calibri" w:hAnsi="Calibri" w:cs="Calibri"/>
          <w:sz w:val="22"/>
        </w:rPr>
        <w:t>On the other hand, the proportion of 2-bedroom properties is significantly lower (c9%) than comparative geographies as are 1-bedroom dwellings, which account for just 1% of Wallington’s homes. The dwelling sizes in the parish are weighted toward the larger dwelling size in comparison to the wider geographies.</w:t>
      </w:r>
    </w:p>
    <w:p w14:paraId="1AD522EF" w14:textId="77777777" w:rsidR="00B45147" w:rsidRDefault="00B45147" w:rsidP="00B45147">
      <w:pPr>
        <w:pStyle w:val="ListParagraph"/>
        <w:numPr>
          <w:ilvl w:val="0"/>
          <w:numId w:val="0"/>
        </w:numPr>
        <w:spacing w:before="0" w:after="240" w:line="259" w:lineRule="auto"/>
        <w:ind w:left="646"/>
        <w:rPr>
          <w:rFonts w:ascii="Calibri" w:hAnsi="Calibri" w:cs="Calibri"/>
          <w:sz w:val="22"/>
        </w:rPr>
      </w:pPr>
      <w:r>
        <w:rPr>
          <w:noProof/>
          <w:lang w:val="en-GB" w:eastAsia="en-GB"/>
        </w:rPr>
        <w:lastRenderedPageBreak/>
        <w:drawing>
          <wp:inline distT="0" distB="0" distL="0" distR="0" wp14:anchorId="79F873AD" wp14:editId="5EB5702E">
            <wp:extent cx="4572000" cy="2743200"/>
            <wp:effectExtent l="0" t="0" r="0" b="0"/>
            <wp:docPr id="20" name="Chart 20" descr="Figure 4: Household dwellings by number of bedrooms"/>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DA9E664" w14:textId="44BAC0DC" w:rsidR="00B45147" w:rsidRPr="006C709E" w:rsidRDefault="00B45147" w:rsidP="00B45147">
      <w:pPr>
        <w:pStyle w:val="ListParagraph"/>
        <w:numPr>
          <w:ilvl w:val="0"/>
          <w:numId w:val="0"/>
        </w:numPr>
        <w:spacing w:before="0" w:after="240" w:line="259" w:lineRule="auto"/>
        <w:ind w:left="646"/>
        <w:rPr>
          <w:rFonts w:ascii="Calibri" w:hAnsi="Calibri" w:cs="Calibri"/>
          <w:i/>
          <w:sz w:val="22"/>
        </w:rPr>
      </w:pPr>
      <w:r w:rsidRPr="006C709E">
        <w:rPr>
          <w:rFonts w:ascii="Calibri" w:hAnsi="Calibri" w:cs="Calibri"/>
          <w:i/>
          <w:sz w:val="22"/>
        </w:rPr>
        <w:t>Figure</w:t>
      </w:r>
      <w:r>
        <w:rPr>
          <w:rFonts w:ascii="Calibri" w:hAnsi="Calibri" w:cs="Calibri"/>
          <w:i/>
          <w:sz w:val="22"/>
        </w:rPr>
        <w:t xml:space="preserve"> 4: Household dwellings by number of bedrooms</w:t>
      </w:r>
    </w:p>
    <w:p w14:paraId="470D6985" w14:textId="77777777" w:rsidR="00233495" w:rsidRDefault="00233495" w:rsidP="00233495">
      <w:pPr>
        <w:pStyle w:val="ListParagraph"/>
        <w:numPr>
          <w:ilvl w:val="0"/>
          <w:numId w:val="0"/>
        </w:numPr>
        <w:spacing w:before="0" w:after="240" w:line="259" w:lineRule="auto"/>
        <w:ind w:left="646"/>
        <w:rPr>
          <w:rFonts w:ascii="Calibri" w:hAnsi="Calibri" w:cs="Calibri"/>
          <w:b/>
          <w:bCs/>
          <w:sz w:val="22"/>
          <w:u w:val="single"/>
        </w:rPr>
      </w:pPr>
      <w:r w:rsidRPr="00233495">
        <w:rPr>
          <w:rFonts w:ascii="Calibri" w:hAnsi="Calibri" w:cs="Calibri"/>
          <w:b/>
          <w:bCs/>
          <w:sz w:val="22"/>
          <w:u w:val="single"/>
        </w:rPr>
        <w:t>2021 Census Update</w:t>
      </w:r>
    </w:p>
    <w:p w14:paraId="6895E151" w14:textId="73915D45" w:rsidR="00233495" w:rsidRDefault="00233495" w:rsidP="00233495">
      <w:pPr>
        <w:pStyle w:val="ListParagraph"/>
        <w:spacing w:before="0" w:after="240" w:line="259" w:lineRule="auto"/>
        <w:ind w:left="646" w:hanging="646"/>
        <w:rPr>
          <w:rFonts w:ascii="Calibri" w:hAnsi="Calibri" w:cs="Calibri"/>
          <w:b/>
          <w:sz w:val="22"/>
        </w:rPr>
      </w:pPr>
      <w:r>
        <w:rPr>
          <w:rFonts w:ascii="Calibri" w:hAnsi="Calibri" w:cs="Calibri"/>
          <w:bCs/>
          <w:sz w:val="22"/>
        </w:rPr>
        <w:t xml:space="preserve">Figure 4a shows the number of </w:t>
      </w:r>
      <w:r w:rsidR="006423B3">
        <w:rPr>
          <w:rFonts w:ascii="Calibri" w:hAnsi="Calibri" w:cs="Calibri"/>
          <w:bCs/>
          <w:sz w:val="22"/>
        </w:rPr>
        <w:t>bedrooms in the 2021 census:</w:t>
      </w:r>
    </w:p>
    <w:p w14:paraId="537D6E50" w14:textId="77777777" w:rsidR="006423B3" w:rsidRDefault="00233495" w:rsidP="006423B3">
      <w:pPr>
        <w:pStyle w:val="ListParagraph"/>
        <w:numPr>
          <w:ilvl w:val="0"/>
          <w:numId w:val="0"/>
        </w:numPr>
        <w:spacing w:before="0" w:after="240" w:line="259" w:lineRule="auto"/>
        <w:ind w:left="646"/>
        <w:jc w:val="center"/>
        <w:rPr>
          <w:rFonts w:ascii="Calibri" w:hAnsi="Calibri" w:cs="Calibri"/>
          <w:b/>
          <w:sz w:val="22"/>
        </w:rPr>
      </w:pPr>
      <w:r>
        <w:rPr>
          <w:rFonts w:ascii="Calibri" w:hAnsi="Calibri" w:cs="Calibri"/>
          <w:b/>
          <w:noProof/>
          <w:sz w:val="22"/>
        </w:rPr>
        <w:drawing>
          <wp:inline distT="0" distB="0" distL="0" distR="0" wp14:anchorId="0B5461AD" wp14:editId="007FCE19">
            <wp:extent cx="2971800" cy="2766060"/>
            <wp:effectExtent l="0" t="0" r="0" b="0"/>
            <wp:docPr id="4" name="Picture 4" descr="Figure 4a: Number of bedroom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a: Number of bedrooms (20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2766060"/>
                    </a:xfrm>
                    <a:prstGeom prst="rect">
                      <a:avLst/>
                    </a:prstGeom>
                    <a:noFill/>
                    <a:ln>
                      <a:noFill/>
                    </a:ln>
                  </pic:spPr>
                </pic:pic>
              </a:graphicData>
            </a:graphic>
          </wp:inline>
        </w:drawing>
      </w:r>
    </w:p>
    <w:p w14:paraId="0DFDD7C5" w14:textId="53E1821E" w:rsidR="006423B3" w:rsidRPr="006C709E" w:rsidRDefault="006423B3" w:rsidP="006423B3">
      <w:pPr>
        <w:pStyle w:val="ListParagraph"/>
        <w:numPr>
          <w:ilvl w:val="0"/>
          <w:numId w:val="0"/>
        </w:numPr>
        <w:spacing w:before="0" w:after="240" w:line="259" w:lineRule="auto"/>
        <w:ind w:left="646"/>
        <w:jc w:val="center"/>
        <w:rPr>
          <w:rFonts w:ascii="Calibri" w:hAnsi="Calibri" w:cs="Calibri"/>
          <w:i/>
          <w:sz w:val="22"/>
        </w:rPr>
      </w:pPr>
      <w:r w:rsidRPr="006C709E">
        <w:rPr>
          <w:rFonts w:ascii="Calibri" w:hAnsi="Calibri" w:cs="Calibri"/>
          <w:i/>
          <w:sz w:val="22"/>
        </w:rPr>
        <w:t>Figure</w:t>
      </w:r>
      <w:r>
        <w:rPr>
          <w:rFonts w:ascii="Calibri" w:hAnsi="Calibri" w:cs="Calibri"/>
          <w:i/>
          <w:sz w:val="22"/>
        </w:rPr>
        <w:t xml:space="preserve"> 4</w:t>
      </w:r>
      <w:r>
        <w:rPr>
          <w:rFonts w:ascii="Calibri" w:hAnsi="Calibri" w:cs="Calibri"/>
          <w:i/>
          <w:sz w:val="22"/>
        </w:rPr>
        <w:t>a</w:t>
      </w:r>
      <w:r>
        <w:rPr>
          <w:rFonts w:ascii="Calibri" w:hAnsi="Calibri" w:cs="Calibri"/>
          <w:i/>
          <w:sz w:val="22"/>
        </w:rPr>
        <w:t xml:space="preserve">: </w:t>
      </w:r>
      <w:r>
        <w:rPr>
          <w:rFonts w:ascii="Calibri" w:hAnsi="Calibri" w:cs="Calibri"/>
          <w:i/>
          <w:sz w:val="22"/>
        </w:rPr>
        <w:t>Number of bedrooms (2021)</w:t>
      </w:r>
    </w:p>
    <w:p w14:paraId="68E77FFC" w14:textId="50E099E9" w:rsidR="00233495" w:rsidRDefault="006423B3" w:rsidP="006423B3">
      <w:pPr>
        <w:pStyle w:val="ListParagraph"/>
        <w:numPr>
          <w:ilvl w:val="0"/>
          <w:numId w:val="0"/>
        </w:numPr>
        <w:spacing w:before="0" w:after="240" w:line="259" w:lineRule="auto"/>
        <w:ind w:left="646"/>
        <w:jc w:val="left"/>
        <w:rPr>
          <w:rFonts w:ascii="Calibri" w:hAnsi="Calibri" w:cs="Calibri"/>
          <w:b/>
          <w:sz w:val="22"/>
        </w:rPr>
      </w:pPr>
      <w:r>
        <w:rPr>
          <w:rFonts w:ascii="Calibri" w:hAnsi="Calibri" w:cs="Calibri"/>
          <w:b/>
          <w:sz w:val="22"/>
        </w:rPr>
        <w:br w:type="textWrapping" w:clear="all"/>
      </w:r>
    </w:p>
    <w:p w14:paraId="5A4CB3FD" w14:textId="77777777" w:rsidR="006423B3" w:rsidRDefault="006423B3" w:rsidP="00233495">
      <w:pPr>
        <w:pStyle w:val="ListParagraph"/>
        <w:numPr>
          <w:ilvl w:val="0"/>
          <w:numId w:val="0"/>
        </w:numPr>
        <w:spacing w:before="0" w:after="240" w:line="259" w:lineRule="auto"/>
        <w:ind w:left="646"/>
        <w:jc w:val="center"/>
        <w:rPr>
          <w:rFonts w:ascii="Calibri" w:hAnsi="Calibri" w:cs="Calibri"/>
          <w:b/>
          <w:sz w:val="22"/>
        </w:rPr>
      </w:pPr>
    </w:p>
    <w:p w14:paraId="5EA57F41" w14:textId="77777777" w:rsidR="006423B3" w:rsidRDefault="006423B3">
      <w:pPr>
        <w:spacing w:after="160"/>
        <w:jc w:val="left"/>
        <w:rPr>
          <w:rFonts w:ascii="Calibri" w:hAnsi="Calibri" w:cs="Calibri"/>
          <w:b/>
          <w:sz w:val="22"/>
        </w:rPr>
      </w:pPr>
      <w:r>
        <w:rPr>
          <w:rFonts w:ascii="Calibri" w:hAnsi="Calibri" w:cs="Calibri"/>
          <w:b/>
          <w:sz w:val="22"/>
        </w:rPr>
        <w:br w:type="page"/>
      </w:r>
    </w:p>
    <w:p w14:paraId="6569B869" w14:textId="0D49AE04" w:rsidR="00B45147" w:rsidRPr="00B45147" w:rsidRDefault="00B45147" w:rsidP="00B45147">
      <w:pPr>
        <w:pStyle w:val="ListParagraph"/>
        <w:numPr>
          <w:ilvl w:val="0"/>
          <w:numId w:val="0"/>
        </w:numPr>
        <w:spacing w:before="0" w:after="240" w:line="259" w:lineRule="auto"/>
        <w:ind w:left="646"/>
        <w:rPr>
          <w:rFonts w:ascii="Calibri" w:hAnsi="Calibri" w:cs="Calibri"/>
          <w:b/>
          <w:sz w:val="22"/>
        </w:rPr>
      </w:pPr>
      <w:r w:rsidRPr="00B45147">
        <w:rPr>
          <w:rFonts w:ascii="Calibri" w:hAnsi="Calibri" w:cs="Calibri"/>
          <w:b/>
          <w:sz w:val="22"/>
        </w:rPr>
        <w:lastRenderedPageBreak/>
        <w:t>Tenure</w:t>
      </w:r>
    </w:p>
    <w:p w14:paraId="34486989" w14:textId="77777777" w:rsidR="00B45147" w:rsidRDefault="00B45147" w:rsidP="00B45147">
      <w:pPr>
        <w:pStyle w:val="ListParagraph"/>
        <w:spacing w:before="0" w:after="240" w:line="259" w:lineRule="auto"/>
        <w:ind w:left="646" w:hanging="646"/>
        <w:rPr>
          <w:rFonts w:ascii="Calibri" w:hAnsi="Calibri" w:cs="Calibri"/>
          <w:sz w:val="22"/>
        </w:rPr>
      </w:pPr>
      <w:r>
        <w:rPr>
          <w:rFonts w:ascii="Calibri" w:hAnsi="Calibri" w:cs="Calibri"/>
          <w:sz w:val="22"/>
        </w:rPr>
        <w:t>The tenure of housing refers to the legal status of the occupier in relation to the property in which they live. The key tenures for the purpose of this analysis are:</w:t>
      </w:r>
    </w:p>
    <w:tbl>
      <w:tblPr>
        <w:tblStyle w:val="TableGrid"/>
        <w:tblW w:w="0" w:type="auto"/>
        <w:tblInd w:w="646" w:type="dxa"/>
        <w:tblLook w:val="04A0" w:firstRow="1" w:lastRow="0" w:firstColumn="1" w:lastColumn="0" w:noHBand="0" w:noVBand="1"/>
      </w:tblPr>
      <w:tblGrid>
        <w:gridCol w:w="2184"/>
        <w:gridCol w:w="6340"/>
      </w:tblGrid>
      <w:tr w:rsidR="00B45147" w14:paraId="65E7226D" w14:textId="77777777" w:rsidTr="005E3D1F">
        <w:tc>
          <w:tcPr>
            <w:tcW w:w="2184" w:type="dxa"/>
          </w:tcPr>
          <w:p w14:paraId="590576CC" w14:textId="77777777" w:rsidR="00B45147" w:rsidRDefault="00B45147" w:rsidP="005E3D1F">
            <w:pPr>
              <w:pStyle w:val="ListParagraph"/>
              <w:numPr>
                <w:ilvl w:val="0"/>
                <w:numId w:val="0"/>
              </w:numPr>
              <w:spacing w:before="0" w:after="240" w:line="259" w:lineRule="auto"/>
              <w:rPr>
                <w:rFonts w:ascii="Calibri" w:hAnsi="Calibri" w:cs="Calibri"/>
                <w:sz w:val="22"/>
              </w:rPr>
            </w:pPr>
            <w:r>
              <w:rPr>
                <w:rFonts w:ascii="Calibri" w:hAnsi="Calibri" w:cs="Calibri"/>
                <w:sz w:val="22"/>
              </w:rPr>
              <w:t>Owner occupier</w:t>
            </w:r>
          </w:p>
        </w:tc>
        <w:tc>
          <w:tcPr>
            <w:tcW w:w="6340" w:type="dxa"/>
          </w:tcPr>
          <w:p w14:paraId="41AB5BA2" w14:textId="77777777" w:rsidR="00B45147" w:rsidRDefault="00B45147" w:rsidP="005E3D1F">
            <w:pPr>
              <w:pStyle w:val="ListParagraph"/>
              <w:numPr>
                <w:ilvl w:val="0"/>
                <w:numId w:val="0"/>
              </w:numPr>
              <w:spacing w:before="0" w:after="240" w:line="259" w:lineRule="auto"/>
              <w:rPr>
                <w:rFonts w:ascii="Calibri" w:hAnsi="Calibri" w:cs="Calibri"/>
                <w:sz w:val="22"/>
              </w:rPr>
            </w:pPr>
            <w:r>
              <w:rPr>
                <w:rFonts w:ascii="Calibri" w:hAnsi="Calibri" w:cs="Calibri"/>
                <w:sz w:val="22"/>
              </w:rPr>
              <w:t>Where the occupier owns the property on a freehold or long leasehold basis with or without a mortgage.</w:t>
            </w:r>
          </w:p>
        </w:tc>
      </w:tr>
      <w:tr w:rsidR="00B45147" w14:paraId="4412FE2B" w14:textId="77777777" w:rsidTr="005E3D1F">
        <w:tc>
          <w:tcPr>
            <w:tcW w:w="2184" w:type="dxa"/>
          </w:tcPr>
          <w:p w14:paraId="6F20A1DC" w14:textId="77777777" w:rsidR="00B45147" w:rsidRDefault="00B45147" w:rsidP="005E3D1F">
            <w:pPr>
              <w:pStyle w:val="ListParagraph"/>
              <w:numPr>
                <w:ilvl w:val="0"/>
                <w:numId w:val="0"/>
              </w:numPr>
              <w:spacing w:before="0" w:after="240" w:line="259" w:lineRule="auto"/>
              <w:rPr>
                <w:rFonts w:ascii="Calibri" w:hAnsi="Calibri" w:cs="Calibri"/>
                <w:sz w:val="22"/>
              </w:rPr>
            </w:pPr>
            <w:r>
              <w:rPr>
                <w:rFonts w:ascii="Calibri" w:hAnsi="Calibri" w:cs="Calibri"/>
                <w:sz w:val="22"/>
              </w:rPr>
              <w:t>Private rent</w:t>
            </w:r>
          </w:p>
        </w:tc>
        <w:tc>
          <w:tcPr>
            <w:tcW w:w="6340" w:type="dxa"/>
          </w:tcPr>
          <w:p w14:paraId="51EE7533" w14:textId="77777777" w:rsidR="00B45147" w:rsidRDefault="00B45147" w:rsidP="005E3D1F">
            <w:pPr>
              <w:autoSpaceDE w:val="0"/>
              <w:autoSpaceDN w:val="0"/>
              <w:adjustRightInd w:val="0"/>
              <w:spacing w:after="0"/>
              <w:rPr>
                <w:rFonts w:ascii="Calibri" w:hAnsi="Calibri" w:cs="Calibri"/>
                <w:sz w:val="22"/>
              </w:rPr>
            </w:pPr>
            <w:r>
              <w:rPr>
                <w:rFonts w:ascii="Calibri" w:hAnsi="Calibri" w:cs="Calibri"/>
                <w:sz w:val="22"/>
              </w:rPr>
              <w:t>Where the tenant rents</w:t>
            </w:r>
            <w:r>
              <w:rPr>
                <w:rFonts w:ascii="Calibri" w:hAnsi="Calibri" w:cs="Calibri"/>
                <w:sz w:val="22"/>
                <w:lang w:val="en-GB"/>
              </w:rPr>
              <w:t xml:space="preserve"> the property from a private individual or organisation usually at a rent dictated by market conditions, but in any event free from statutory or other regulatory rent controls.</w:t>
            </w:r>
          </w:p>
        </w:tc>
      </w:tr>
      <w:tr w:rsidR="00B45147" w14:paraId="2FC2A531" w14:textId="77777777" w:rsidTr="005E3D1F">
        <w:tc>
          <w:tcPr>
            <w:tcW w:w="2184" w:type="dxa"/>
          </w:tcPr>
          <w:p w14:paraId="27AD8CE4" w14:textId="77777777" w:rsidR="00B45147" w:rsidRDefault="00B45147" w:rsidP="005E3D1F">
            <w:pPr>
              <w:pStyle w:val="ListParagraph"/>
              <w:numPr>
                <w:ilvl w:val="0"/>
                <w:numId w:val="0"/>
              </w:numPr>
              <w:spacing w:before="0" w:after="240" w:line="259" w:lineRule="auto"/>
              <w:rPr>
                <w:rFonts w:ascii="Calibri" w:hAnsi="Calibri" w:cs="Calibri"/>
                <w:sz w:val="22"/>
              </w:rPr>
            </w:pPr>
            <w:r>
              <w:rPr>
                <w:rFonts w:ascii="Calibri" w:hAnsi="Calibri" w:cs="Calibri"/>
                <w:sz w:val="22"/>
              </w:rPr>
              <w:t>Affordable housing for rent</w:t>
            </w:r>
          </w:p>
        </w:tc>
        <w:tc>
          <w:tcPr>
            <w:tcW w:w="6340" w:type="dxa"/>
          </w:tcPr>
          <w:p w14:paraId="4802D56E" w14:textId="77777777" w:rsidR="00B45147" w:rsidRDefault="00B45147" w:rsidP="005E3D1F">
            <w:pPr>
              <w:autoSpaceDE w:val="0"/>
              <w:autoSpaceDN w:val="0"/>
              <w:adjustRightInd w:val="0"/>
              <w:spacing w:after="0"/>
              <w:rPr>
                <w:rFonts w:ascii="Calibri" w:hAnsi="Calibri" w:cs="Calibri"/>
                <w:sz w:val="22"/>
              </w:rPr>
            </w:pPr>
            <w:r>
              <w:rPr>
                <w:rFonts w:ascii="Calibri" w:hAnsi="Calibri" w:cs="Calibri"/>
                <w:sz w:val="22"/>
                <w:lang w:val="en-GB"/>
              </w:rPr>
              <w:t>Where the tenant rents the property from a registered provider of social housing (Registered Provider) and the property is let at a below market level rent and controlled by statute or other regulatory power. A Registered Provider is usually a local authority landlord or housing association.</w:t>
            </w:r>
          </w:p>
        </w:tc>
      </w:tr>
      <w:tr w:rsidR="00B45147" w14:paraId="23B455F5" w14:textId="77777777" w:rsidTr="005E3D1F">
        <w:tc>
          <w:tcPr>
            <w:tcW w:w="2184" w:type="dxa"/>
          </w:tcPr>
          <w:p w14:paraId="59482689" w14:textId="77777777" w:rsidR="00B45147" w:rsidRDefault="00B45147" w:rsidP="005E3D1F">
            <w:pPr>
              <w:pStyle w:val="ListParagraph"/>
              <w:numPr>
                <w:ilvl w:val="0"/>
                <w:numId w:val="0"/>
              </w:numPr>
              <w:spacing w:before="0" w:after="240" w:line="259" w:lineRule="auto"/>
              <w:rPr>
                <w:rFonts w:ascii="Calibri" w:hAnsi="Calibri" w:cs="Calibri"/>
                <w:sz w:val="22"/>
              </w:rPr>
            </w:pPr>
            <w:r>
              <w:rPr>
                <w:rFonts w:ascii="Calibri" w:hAnsi="Calibri" w:cs="Calibri"/>
                <w:sz w:val="22"/>
              </w:rPr>
              <w:t>Affordable housing for sale</w:t>
            </w:r>
          </w:p>
        </w:tc>
        <w:tc>
          <w:tcPr>
            <w:tcW w:w="6340" w:type="dxa"/>
          </w:tcPr>
          <w:p w14:paraId="3FFB3886" w14:textId="77777777" w:rsidR="00B45147" w:rsidRDefault="00B45147" w:rsidP="005E3D1F">
            <w:pPr>
              <w:autoSpaceDE w:val="0"/>
              <w:autoSpaceDN w:val="0"/>
              <w:adjustRightInd w:val="0"/>
              <w:spacing w:after="0"/>
              <w:rPr>
                <w:rFonts w:ascii="Calibri" w:hAnsi="Calibri" w:cs="Calibri"/>
                <w:sz w:val="22"/>
              </w:rPr>
            </w:pPr>
            <w:r>
              <w:rPr>
                <w:rFonts w:ascii="Calibri" w:hAnsi="Calibri" w:cs="Calibri"/>
                <w:sz w:val="22"/>
                <w:lang w:val="en-GB"/>
              </w:rPr>
              <w:t xml:space="preserve">Where the occupier </w:t>
            </w:r>
            <w:proofErr w:type="gramStart"/>
            <w:r>
              <w:rPr>
                <w:rFonts w:ascii="Calibri" w:hAnsi="Calibri" w:cs="Calibri"/>
                <w:sz w:val="22"/>
                <w:lang w:val="en-GB"/>
              </w:rPr>
              <w:t>owns</w:t>
            </w:r>
            <w:proofErr w:type="gramEnd"/>
            <w:r>
              <w:rPr>
                <w:rFonts w:ascii="Calibri" w:hAnsi="Calibri" w:cs="Calibri"/>
                <w:sz w:val="22"/>
                <w:lang w:val="en-GB"/>
              </w:rPr>
              <w:t xml:space="preserve"> or part owns the property and has received some form of subsidy in order to do so. The property will usually be bound by some form of condition or covenant that ensures that the subsidy remains vested in the property.</w:t>
            </w:r>
          </w:p>
        </w:tc>
      </w:tr>
    </w:tbl>
    <w:p w14:paraId="58525359" w14:textId="77777777" w:rsidR="00B45147" w:rsidRDefault="00B45147" w:rsidP="00B45147">
      <w:pPr>
        <w:pStyle w:val="ListParagraph"/>
        <w:numPr>
          <w:ilvl w:val="0"/>
          <w:numId w:val="0"/>
        </w:numPr>
        <w:spacing w:before="0" w:after="240" w:line="259" w:lineRule="auto"/>
        <w:ind w:left="646"/>
        <w:rPr>
          <w:rFonts w:ascii="Calibri" w:hAnsi="Calibri" w:cs="Calibri"/>
          <w:sz w:val="22"/>
        </w:rPr>
      </w:pPr>
    </w:p>
    <w:p w14:paraId="23B1D923" w14:textId="6656BDD6" w:rsidR="000B62B4" w:rsidRPr="00F14C63" w:rsidRDefault="00235637" w:rsidP="001C5383">
      <w:pPr>
        <w:pStyle w:val="ListParagraph"/>
        <w:spacing w:before="0" w:after="240" w:line="259" w:lineRule="auto"/>
        <w:ind w:left="646" w:hanging="646"/>
        <w:rPr>
          <w:rFonts w:ascii="Calibri" w:hAnsi="Calibri" w:cs="Calibri"/>
          <w:sz w:val="22"/>
        </w:rPr>
      </w:pPr>
      <w:r w:rsidRPr="00F14C63">
        <w:rPr>
          <w:rFonts w:ascii="Calibri" w:hAnsi="Calibri" w:cs="Calibri"/>
          <w:sz w:val="22"/>
        </w:rPr>
        <w:t>The tenure</w:t>
      </w:r>
      <w:r w:rsidR="000B62B4" w:rsidRPr="00F14C63">
        <w:rPr>
          <w:rFonts w:ascii="Calibri" w:hAnsi="Calibri" w:cs="Calibri"/>
          <w:sz w:val="22"/>
        </w:rPr>
        <w:t xml:space="preserve"> of ho</w:t>
      </w:r>
      <w:r w:rsidR="004E4DB8">
        <w:rPr>
          <w:rFonts w:ascii="Calibri" w:hAnsi="Calibri" w:cs="Calibri"/>
          <w:sz w:val="22"/>
        </w:rPr>
        <w:t xml:space="preserve">using is illustrated in Figure </w:t>
      </w:r>
      <w:r w:rsidR="0029062E">
        <w:rPr>
          <w:rFonts w:ascii="Calibri" w:hAnsi="Calibri" w:cs="Calibri"/>
          <w:sz w:val="22"/>
        </w:rPr>
        <w:t>5</w:t>
      </w:r>
      <w:r w:rsidR="000B62B4" w:rsidRPr="00F14C63">
        <w:rPr>
          <w:rFonts w:ascii="Calibri" w:hAnsi="Calibri" w:cs="Calibri"/>
          <w:sz w:val="22"/>
        </w:rPr>
        <w:t xml:space="preserve">, revealing that </w:t>
      </w:r>
      <w:r w:rsidR="0029062E">
        <w:rPr>
          <w:rFonts w:ascii="Calibri" w:hAnsi="Calibri" w:cs="Calibri"/>
          <w:sz w:val="22"/>
        </w:rPr>
        <w:t>the a</w:t>
      </w:r>
      <w:r w:rsidRPr="00F14C63">
        <w:rPr>
          <w:rFonts w:ascii="Calibri" w:hAnsi="Calibri" w:cs="Calibri"/>
          <w:sz w:val="22"/>
        </w:rPr>
        <w:t>rea</w:t>
      </w:r>
      <w:r w:rsidR="001C5383" w:rsidRPr="00F14C63">
        <w:rPr>
          <w:rFonts w:ascii="Calibri" w:hAnsi="Calibri" w:cs="Calibri"/>
          <w:sz w:val="22"/>
        </w:rPr>
        <w:t xml:space="preserve"> </w:t>
      </w:r>
      <w:r w:rsidR="000F48A9" w:rsidRPr="00F14C63">
        <w:rPr>
          <w:rFonts w:ascii="Calibri" w:hAnsi="Calibri" w:cs="Calibri"/>
          <w:sz w:val="22"/>
        </w:rPr>
        <w:t>predominantly</w:t>
      </w:r>
      <w:r w:rsidR="001C5383" w:rsidRPr="00F14C63">
        <w:rPr>
          <w:rFonts w:ascii="Calibri" w:hAnsi="Calibri" w:cs="Calibri"/>
          <w:sz w:val="22"/>
        </w:rPr>
        <w:t xml:space="preserve"> </w:t>
      </w:r>
      <w:r w:rsidR="00EB48E9" w:rsidRPr="00F14C63">
        <w:rPr>
          <w:rFonts w:ascii="Calibri" w:hAnsi="Calibri" w:cs="Calibri"/>
          <w:sz w:val="22"/>
        </w:rPr>
        <w:t>comprises homes that are owned by their occupants, either outright or with a mortgage.  The number of s</w:t>
      </w:r>
      <w:r w:rsidR="000F48A9" w:rsidRPr="00F14C63">
        <w:rPr>
          <w:rFonts w:ascii="Calibri" w:hAnsi="Calibri" w:cs="Calibri"/>
          <w:sz w:val="22"/>
        </w:rPr>
        <w:t xml:space="preserve">ocial rented housing available is extremely low, although private rented property availability is </w:t>
      </w:r>
      <w:r w:rsidR="004E4DB8">
        <w:rPr>
          <w:rFonts w:ascii="Calibri" w:hAnsi="Calibri" w:cs="Calibri"/>
          <w:sz w:val="22"/>
        </w:rPr>
        <w:t>comparatively higher than across the district and wider area</w:t>
      </w:r>
      <w:r w:rsidR="000F48A9" w:rsidRPr="00F14C63">
        <w:rPr>
          <w:rFonts w:ascii="Calibri" w:hAnsi="Calibri" w:cs="Calibri"/>
          <w:sz w:val="22"/>
        </w:rPr>
        <w:t xml:space="preserve">. </w:t>
      </w:r>
    </w:p>
    <w:p w14:paraId="042D1E02" w14:textId="2968BE2E" w:rsidR="001C5383" w:rsidRPr="00F14C63" w:rsidRDefault="004E4DB8" w:rsidP="001C5383">
      <w:pPr>
        <w:pStyle w:val="Paragraph2"/>
        <w:ind w:left="0" w:firstLine="0"/>
        <w:jc w:val="center"/>
        <w:rPr>
          <w:rFonts w:ascii="Calibri" w:hAnsi="Calibri" w:cs="Calibri"/>
          <w:sz w:val="22"/>
        </w:rPr>
      </w:pPr>
      <w:r>
        <w:rPr>
          <w:noProof/>
          <w:lang w:eastAsia="en-GB"/>
        </w:rPr>
        <w:drawing>
          <wp:inline distT="0" distB="0" distL="0" distR="0" wp14:anchorId="3254BC75" wp14:editId="06F61EED">
            <wp:extent cx="4105275" cy="2952750"/>
            <wp:effectExtent l="0" t="0" r="9525" b="0"/>
            <wp:docPr id="18" name="Chart 18" descr="Figure 5: Tenure of hous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62F4B08" w14:textId="0A59458E" w:rsidR="000B62B4" w:rsidRDefault="00EC700B" w:rsidP="001C5383">
      <w:pPr>
        <w:pStyle w:val="Paragraph2"/>
        <w:ind w:left="0" w:firstLine="0"/>
        <w:jc w:val="center"/>
        <w:rPr>
          <w:rFonts w:ascii="Calibri" w:hAnsi="Calibri" w:cs="Calibri"/>
          <w:i/>
          <w:sz w:val="22"/>
        </w:rPr>
      </w:pPr>
      <w:r w:rsidRPr="00F14C63">
        <w:rPr>
          <w:rFonts w:ascii="Calibri" w:hAnsi="Calibri" w:cs="Calibri"/>
          <w:i/>
          <w:sz w:val="22"/>
        </w:rPr>
        <w:t>F</w:t>
      </w:r>
      <w:r w:rsidR="004E4DB8">
        <w:rPr>
          <w:rFonts w:ascii="Calibri" w:hAnsi="Calibri" w:cs="Calibri"/>
          <w:i/>
          <w:sz w:val="22"/>
        </w:rPr>
        <w:t xml:space="preserve">igure </w:t>
      </w:r>
      <w:r w:rsidR="00B45147">
        <w:rPr>
          <w:rFonts w:ascii="Calibri" w:hAnsi="Calibri" w:cs="Calibri"/>
          <w:i/>
          <w:sz w:val="22"/>
        </w:rPr>
        <w:t>5</w:t>
      </w:r>
      <w:r w:rsidR="000B62B4" w:rsidRPr="00F14C63">
        <w:rPr>
          <w:rFonts w:ascii="Calibri" w:hAnsi="Calibri" w:cs="Calibri"/>
          <w:i/>
          <w:sz w:val="22"/>
        </w:rPr>
        <w:t xml:space="preserve">: </w:t>
      </w:r>
      <w:r w:rsidR="00235637" w:rsidRPr="00F14C63">
        <w:rPr>
          <w:rFonts w:ascii="Calibri" w:hAnsi="Calibri" w:cs="Calibri"/>
          <w:i/>
          <w:sz w:val="22"/>
        </w:rPr>
        <w:t>Tenure of housing</w:t>
      </w:r>
    </w:p>
    <w:p w14:paraId="50810461" w14:textId="7349236F" w:rsidR="004855AE" w:rsidRPr="002E27A3" w:rsidRDefault="004855AE" w:rsidP="004855AE">
      <w:pPr>
        <w:pStyle w:val="ListParagraph"/>
        <w:spacing w:before="0" w:after="240" w:line="259" w:lineRule="auto"/>
        <w:ind w:left="646" w:hanging="646"/>
        <w:rPr>
          <w:rFonts w:ascii="Calibri" w:hAnsi="Calibri" w:cs="Calibri"/>
          <w:i/>
          <w:sz w:val="22"/>
        </w:rPr>
      </w:pPr>
      <w:r>
        <w:rPr>
          <w:rFonts w:ascii="Calibri" w:hAnsi="Calibri" w:cs="Calibri"/>
          <w:sz w:val="22"/>
        </w:rPr>
        <w:t xml:space="preserve">Figure </w:t>
      </w:r>
      <w:r w:rsidR="00B45147">
        <w:rPr>
          <w:rFonts w:ascii="Calibri" w:hAnsi="Calibri" w:cs="Calibri"/>
          <w:sz w:val="22"/>
        </w:rPr>
        <w:t>6</w:t>
      </w:r>
      <w:r>
        <w:rPr>
          <w:rFonts w:ascii="Calibri" w:hAnsi="Calibri" w:cs="Calibri"/>
          <w:sz w:val="22"/>
        </w:rPr>
        <w:t xml:space="preserve"> shows the tenure change over the period 2001 to 2011. </w:t>
      </w:r>
      <w:r w:rsidR="00B65610">
        <w:rPr>
          <w:rFonts w:ascii="Calibri" w:hAnsi="Calibri" w:cs="Calibri"/>
          <w:sz w:val="22"/>
        </w:rPr>
        <w:t xml:space="preserve">Whilst the number of properties in Wallington grew by only 2, there has been a shift in the tenures of homes overall. Significantly, the number of homes rented from the local authority has diminished – </w:t>
      </w:r>
      <w:proofErr w:type="gramStart"/>
      <w:r w:rsidR="00B65610">
        <w:rPr>
          <w:rFonts w:ascii="Calibri" w:hAnsi="Calibri" w:cs="Calibri"/>
          <w:sz w:val="22"/>
        </w:rPr>
        <w:t>in reality this</w:t>
      </w:r>
      <w:proofErr w:type="gramEnd"/>
      <w:r w:rsidR="00B65610">
        <w:rPr>
          <w:rFonts w:ascii="Calibri" w:hAnsi="Calibri" w:cs="Calibri"/>
          <w:sz w:val="22"/>
        </w:rPr>
        <w:t xml:space="preserve"> was 3 homes in 2001 down to 1 home in 2011. The number of such homes across the district fell dramatically </w:t>
      </w:r>
      <w:r w:rsidR="00B65610">
        <w:rPr>
          <w:rFonts w:ascii="Calibri" w:hAnsi="Calibri" w:cs="Calibri"/>
          <w:sz w:val="22"/>
        </w:rPr>
        <w:lastRenderedPageBreak/>
        <w:t xml:space="preserve">too, perhaps explained by the selling </w:t>
      </w:r>
      <w:proofErr w:type="gramStart"/>
      <w:r w:rsidR="00B65610">
        <w:rPr>
          <w:rFonts w:ascii="Calibri" w:hAnsi="Calibri" w:cs="Calibri"/>
          <w:sz w:val="22"/>
        </w:rPr>
        <w:t>off of</w:t>
      </w:r>
      <w:proofErr w:type="gramEnd"/>
      <w:r w:rsidR="00B65610">
        <w:rPr>
          <w:rFonts w:ascii="Calibri" w:hAnsi="Calibri" w:cs="Calibri"/>
          <w:sz w:val="22"/>
        </w:rPr>
        <w:t xml:space="preserve"> stock to housing associations. There was an increase of 1 social rented (non-local authority) in the same period in Wallington.  Privately renting opportunities have also increased modestly and in line with the district.</w:t>
      </w:r>
      <w:r>
        <w:rPr>
          <w:rFonts w:ascii="Calibri" w:hAnsi="Calibri" w:cs="Calibri"/>
          <w:sz w:val="22"/>
        </w:rPr>
        <w:t xml:space="preserve"> </w:t>
      </w:r>
    </w:p>
    <w:p w14:paraId="0091CB18" w14:textId="6043F6CA" w:rsidR="004855AE" w:rsidRDefault="00B65610" w:rsidP="00B65610">
      <w:pPr>
        <w:pStyle w:val="ListParagraph"/>
        <w:numPr>
          <w:ilvl w:val="0"/>
          <w:numId w:val="0"/>
        </w:numPr>
        <w:spacing w:before="0" w:after="240" w:line="259" w:lineRule="auto"/>
        <w:ind w:left="646"/>
        <w:jc w:val="center"/>
        <w:rPr>
          <w:rFonts w:ascii="Calibri" w:hAnsi="Calibri" w:cs="Calibri"/>
          <w:i/>
          <w:sz w:val="22"/>
        </w:rPr>
      </w:pPr>
      <w:r>
        <w:rPr>
          <w:noProof/>
          <w:lang w:val="en-GB" w:eastAsia="en-GB"/>
        </w:rPr>
        <w:drawing>
          <wp:inline distT="0" distB="0" distL="0" distR="0" wp14:anchorId="2A5F7E7F" wp14:editId="2BDDB3D8">
            <wp:extent cx="4305300" cy="2552700"/>
            <wp:effectExtent l="0" t="0" r="0" b="0"/>
            <wp:docPr id="27" name="Chart 27" descr="Figure 6: Tenure change between 2001 and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42900A0" w14:textId="40362A3B" w:rsidR="004855AE" w:rsidRDefault="0026613D" w:rsidP="004855AE">
      <w:pPr>
        <w:pStyle w:val="ListParagraph"/>
        <w:numPr>
          <w:ilvl w:val="0"/>
          <w:numId w:val="0"/>
        </w:numPr>
        <w:spacing w:before="0" w:after="240" w:line="259" w:lineRule="auto"/>
        <w:ind w:left="646"/>
        <w:rPr>
          <w:rFonts w:ascii="Calibri" w:hAnsi="Calibri" w:cs="Calibri"/>
          <w:i/>
          <w:sz w:val="22"/>
        </w:rPr>
      </w:pPr>
      <w:r>
        <w:rPr>
          <w:rFonts w:ascii="Calibri" w:hAnsi="Calibri" w:cs="Calibri"/>
          <w:i/>
          <w:sz w:val="22"/>
        </w:rPr>
        <w:t xml:space="preserve">Figure </w:t>
      </w:r>
      <w:r w:rsidR="004855AE">
        <w:rPr>
          <w:rFonts w:ascii="Calibri" w:hAnsi="Calibri" w:cs="Calibri"/>
          <w:i/>
          <w:sz w:val="22"/>
        </w:rPr>
        <w:t xml:space="preserve">6: Tenure change between 2001 and </w:t>
      </w:r>
      <w:proofErr w:type="gramStart"/>
      <w:r w:rsidR="004855AE">
        <w:rPr>
          <w:rFonts w:ascii="Calibri" w:hAnsi="Calibri" w:cs="Calibri"/>
          <w:i/>
          <w:sz w:val="22"/>
        </w:rPr>
        <w:t>2011</w:t>
      </w:r>
      <w:proofErr w:type="gramEnd"/>
    </w:p>
    <w:p w14:paraId="78FEF97D" w14:textId="3C1ACE45" w:rsidR="006423B3" w:rsidRDefault="006423B3" w:rsidP="006423B3">
      <w:pPr>
        <w:rPr>
          <w:rFonts w:ascii="Calibri" w:hAnsi="Calibri" w:cs="Calibri"/>
          <w:i/>
          <w:sz w:val="22"/>
        </w:rPr>
      </w:pPr>
    </w:p>
    <w:p w14:paraId="122E14D3" w14:textId="77777777" w:rsidR="006423B3" w:rsidRDefault="006423B3" w:rsidP="006423B3">
      <w:pPr>
        <w:pStyle w:val="ListParagraph"/>
        <w:numPr>
          <w:ilvl w:val="0"/>
          <w:numId w:val="0"/>
        </w:numPr>
        <w:spacing w:before="0" w:after="240" w:line="259" w:lineRule="auto"/>
        <w:ind w:left="646"/>
        <w:rPr>
          <w:rFonts w:ascii="Calibri" w:hAnsi="Calibri" w:cs="Calibri"/>
          <w:b/>
          <w:bCs/>
          <w:sz w:val="22"/>
          <w:u w:val="single"/>
        </w:rPr>
      </w:pPr>
      <w:r w:rsidRPr="00233495">
        <w:rPr>
          <w:rFonts w:ascii="Calibri" w:hAnsi="Calibri" w:cs="Calibri"/>
          <w:b/>
          <w:bCs/>
          <w:sz w:val="22"/>
          <w:u w:val="single"/>
        </w:rPr>
        <w:t>2021 Census Update</w:t>
      </w:r>
    </w:p>
    <w:p w14:paraId="0CE1A651" w14:textId="789F5865" w:rsidR="006423B3" w:rsidRDefault="006423B3" w:rsidP="006423B3">
      <w:pPr>
        <w:pStyle w:val="ListParagraph"/>
        <w:spacing w:before="0" w:after="240" w:line="259" w:lineRule="auto"/>
        <w:ind w:left="646" w:hanging="646"/>
        <w:rPr>
          <w:rFonts w:ascii="Calibri" w:hAnsi="Calibri" w:cs="Calibri"/>
          <w:b/>
          <w:sz w:val="22"/>
        </w:rPr>
      </w:pPr>
      <w:r>
        <w:rPr>
          <w:rFonts w:ascii="Calibri" w:hAnsi="Calibri" w:cs="Calibri"/>
          <w:bCs/>
          <w:sz w:val="22"/>
        </w:rPr>
        <w:t xml:space="preserve">Figure </w:t>
      </w:r>
      <w:r>
        <w:rPr>
          <w:rFonts w:ascii="Calibri" w:hAnsi="Calibri" w:cs="Calibri"/>
          <w:bCs/>
          <w:sz w:val="22"/>
        </w:rPr>
        <w:t>6</w:t>
      </w:r>
      <w:r>
        <w:rPr>
          <w:rFonts w:ascii="Calibri" w:hAnsi="Calibri" w:cs="Calibri"/>
          <w:bCs/>
          <w:sz w:val="22"/>
        </w:rPr>
        <w:t xml:space="preserve">a shows the </w:t>
      </w:r>
      <w:r>
        <w:rPr>
          <w:rFonts w:ascii="Calibri" w:hAnsi="Calibri" w:cs="Calibri"/>
          <w:bCs/>
          <w:sz w:val="22"/>
        </w:rPr>
        <w:t>tenure situation</w:t>
      </w:r>
      <w:r>
        <w:rPr>
          <w:rFonts w:ascii="Calibri" w:hAnsi="Calibri" w:cs="Calibri"/>
          <w:bCs/>
          <w:sz w:val="22"/>
        </w:rPr>
        <w:t xml:space="preserve"> in the 2021 census:</w:t>
      </w:r>
    </w:p>
    <w:p w14:paraId="4118BA8C" w14:textId="140F1DF8" w:rsidR="00C45E0E" w:rsidRDefault="006423B3" w:rsidP="006423B3">
      <w:pPr>
        <w:jc w:val="center"/>
        <w:rPr>
          <w:rFonts w:ascii="Calibri" w:hAnsi="Calibri" w:cs="Calibri"/>
          <w:b/>
          <w:sz w:val="22"/>
        </w:rPr>
      </w:pPr>
      <w:r>
        <w:rPr>
          <w:rFonts w:ascii="Calibri" w:hAnsi="Calibri" w:cs="Calibri"/>
          <w:b/>
          <w:noProof/>
          <w:sz w:val="22"/>
        </w:rPr>
        <w:drawing>
          <wp:inline distT="0" distB="0" distL="0" distR="0" wp14:anchorId="5F30B6B4" wp14:editId="70A1226D">
            <wp:extent cx="2976245" cy="3237230"/>
            <wp:effectExtent l="0" t="0" r="0" b="1270"/>
            <wp:docPr id="5" name="Picture 5" descr="Figure 6b: Tenure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6b: Tenure in 20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6245" cy="3237230"/>
                    </a:xfrm>
                    <a:prstGeom prst="rect">
                      <a:avLst/>
                    </a:prstGeom>
                    <a:noFill/>
                    <a:ln>
                      <a:noFill/>
                    </a:ln>
                  </pic:spPr>
                </pic:pic>
              </a:graphicData>
            </a:graphic>
          </wp:inline>
        </w:drawing>
      </w:r>
    </w:p>
    <w:p w14:paraId="22FD6F90" w14:textId="68BD575C" w:rsidR="006423B3" w:rsidRPr="006423B3" w:rsidRDefault="006423B3" w:rsidP="006423B3">
      <w:pPr>
        <w:jc w:val="center"/>
        <w:rPr>
          <w:rFonts w:ascii="Calibri" w:hAnsi="Calibri" w:cs="Calibri"/>
          <w:bCs/>
          <w:i/>
          <w:iCs/>
          <w:sz w:val="22"/>
        </w:rPr>
      </w:pPr>
      <w:r w:rsidRPr="006423B3">
        <w:rPr>
          <w:rFonts w:ascii="Calibri" w:hAnsi="Calibri" w:cs="Calibri"/>
          <w:bCs/>
          <w:i/>
          <w:iCs/>
          <w:sz w:val="22"/>
        </w:rPr>
        <w:t>Figure 6b: Tenure in 2021</w:t>
      </w:r>
    </w:p>
    <w:p w14:paraId="42CD46F4" w14:textId="77777777" w:rsidR="006423B3" w:rsidRPr="006423B3" w:rsidRDefault="006423B3" w:rsidP="006423B3">
      <w:pPr>
        <w:jc w:val="center"/>
        <w:rPr>
          <w:rFonts w:ascii="Calibri" w:hAnsi="Calibri" w:cs="Calibri"/>
          <w:b/>
          <w:i/>
          <w:iCs/>
          <w:sz w:val="22"/>
        </w:rPr>
      </w:pPr>
    </w:p>
    <w:p w14:paraId="425F1BFB" w14:textId="77777777" w:rsidR="004855AE" w:rsidRPr="005D0DC3" w:rsidRDefault="004855AE" w:rsidP="004855AE">
      <w:pPr>
        <w:rPr>
          <w:rFonts w:ascii="Calibri" w:hAnsi="Calibri" w:cs="Calibri"/>
          <w:b/>
          <w:sz w:val="22"/>
        </w:rPr>
      </w:pPr>
      <w:r w:rsidRPr="005D0DC3">
        <w:rPr>
          <w:rFonts w:ascii="Calibri" w:hAnsi="Calibri" w:cs="Calibri"/>
          <w:b/>
          <w:sz w:val="22"/>
        </w:rPr>
        <w:lastRenderedPageBreak/>
        <w:t>Household composition</w:t>
      </w:r>
    </w:p>
    <w:p w14:paraId="55C13B62" w14:textId="6CB96C17" w:rsidR="004855AE" w:rsidRPr="00B5626B" w:rsidRDefault="004855AE" w:rsidP="004855AE">
      <w:pPr>
        <w:pStyle w:val="ListParagraph"/>
        <w:spacing w:before="0" w:after="240" w:line="259" w:lineRule="auto"/>
        <w:ind w:left="646" w:hanging="646"/>
        <w:rPr>
          <w:rFonts w:ascii="Calibri" w:hAnsi="Calibri" w:cs="Calibri"/>
          <w:sz w:val="22"/>
        </w:rPr>
      </w:pPr>
      <w:r w:rsidRPr="005B1A50">
        <w:rPr>
          <w:rFonts w:ascii="Calibri" w:hAnsi="Calibri" w:cs="Calibri"/>
          <w:sz w:val="22"/>
        </w:rPr>
        <w:t>Ho</w:t>
      </w:r>
      <w:r>
        <w:rPr>
          <w:rFonts w:ascii="Calibri" w:hAnsi="Calibri" w:cs="Calibri"/>
          <w:sz w:val="22"/>
        </w:rPr>
        <w:t xml:space="preserve">usehold composition is a fundamental factor driving the size of housing needed in the parish in the future. </w:t>
      </w:r>
      <w:r w:rsidR="00541737">
        <w:rPr>
          <w:rFonts w:ascii="Calibri" w:hAnsi="Calibri" w:cs="Calibri"/>
          <w:sz w:val="22"/>
        </w:rPr>
        <w:t>Figure 7</w:t>
      </w:r>
      <w:r>
        <w:rPr>
          <w:rFonts w:ascii="Calibri" w:hAnsi="Calibri" w:cs="Calibri"/>
          <w:sz w:val="22"/>
        </w:rPr>
        <w:t xml:space="preserve"> sets out the house</w:t>
      </w:r>
      <w:r w:rsidR="005832C8">
        <w:rPr>
          <w:rFonts w:ascii="Calibri" w:hAnsi="Calibri" w:cs="Calibri"/>
          <w:sz w:val="22"/>
        </w:rPr>
        <w:t>hold composition by age in Wallington</w:t>
      </w:r>
      <w:r>
        <w:rPr>
          <w:rFonts w:ascii="Calibri" w:hAnsi="Calibri" w:cs="Calibri"/>
          <w:sz w:val="22"/>
        </w:rPr>
        <w:t xml:space="preserve"> compared to the </w:t>
      </w:r>
      <w:r w:rsidR="005832C8">
        <w:rPr>
          <w:rFonts w:ascii="Calibri" w:hAnsi="Calibri" w:cs="Calibri"/>
          <w:sz w:val="22"/>
        </w:rPr>
        <w:t>district</w:t>
      </w:r>
      <w:r>
        <w:rPr>
          <w:rFonts w:ascii="Calibri" w:hAnsi="Calibri" w:cs="Calibri"/>
          <w:sz w:val="22"/>
        </w:rPr>
        <w:t xml:space="preserve"> and wider region.</w:t>
      </w:r>
      <w:r w:rsidR="005832C8">
        <w:rPr>
          <w:rFonts w:ascii="Calibri" w:hAnsi="Calibri" w:cs="Calibri"/>
          <w:sz w:val="22"/>
        </w:rPr>
        <w:t xml:space="preserve"> Whilst </w:t>
      </w:r>
      <w:proofErr w:type="gramStart"/>
      <w:r w:rsidR="005832C8">
        <w:rPr>
          <w:rFonts w:ascii="Calibri" w:hAnsi="Calibri" w:cs="Calibri"/>
          <w:sz w:val="22"/>
        </w:rPr>
        <w:t>the majority of</w:t>
      </w:r>
      <w:proofErr w:type="gramEnd"/>
      <w:r w:rsidR="005832C8">
        <w:rPr>
          <w:rFonts w:ascii="Calibri" w:hAnsi="Calibri" w:cs="Calibri"/>
          <w:sz w:val="22"/>
        </w:rPr>
        <w:t xml:space="preserve"> homes house a family, 34% of these do not include children. Just under one fifth </w:t>
      </w:r>
      <w:r>
        <w:rPr>
          <w:rFonts w:ascii="Calibri" w:hAnsi="Calibri" w:cs="Calibri"/>
          <w:sz w:val="22"/>
        </w:rPr>
        <w:t xml:space="preserve">of homes </w:t>
      </w:r>
      <w:r w:rsidR="005832C8">
        <w:rPr>
          <w:rFonts w:ascii="Calibri" w:hAnsi="Calibri" w:cs="Calibri"/>
          <w:sz w:val="22"/>
        </w:rPr>
        <w:t xml:space="preserve">are </w:t>
      </w:r>
      <w:r>
        <w:rPr>
          <w:rFonts w:ascii="Calibri" w:hAnsi="Calibri" w:cs="Calibri"/>
          <w:sz w:val="22"/>
        </w:rPr>
        <w:t>occupied by a single person</w:t>
      </w:r>
      <w:r w:rsidR="005832C8">
        <w:rPr>
          <w:rFonts w:ascii="Calibri" w:hAnsi="Calibri" w:cs="Calibri"/>
          <w:sz w:val="22"/>
        </w:rPr>
        <w:t>; g</w:t>
      </w:r>
      <w:r>
        <w:rPr>
          <w:rFonts w:ascii="Calibri" w:hAnsi="Calibri" w:cs="Calibri"/>
          <w:sz w:val="22"/>
        </w:rPr>
        <w:t xml:space="preserve">iven that </w:t>
      </w:r>
      <w:proofErr w:type="gramStart"/>
      <w:r>
        <w:rPr>
          <w:rFonts w:ascii="Calibri" w:hAnsi="Calibri" w:cs="Calibri"/>
          <w:sz w:val="22"/>
        </w:rPr>
        <w:t>the majority of</w:t>
      </w:r>
      <w:proofErr w:type="gramEnd"/>
      <w:r>
        <w:rPr>
          <w:rFonts w:ascii="Calibri" w:hAnsi="Calibri" w:cs="Calibri"/>
          <w:sz w:val="22"/>
        </w:rPr>
        <w:t xml:space="preserve"> homes in the parish a</w:t>
      </w:r>
      <w:r w:rsidR="005832C8">
        <w:rPr>
          <w:rFonts w:ascii="Calibri" w:hAnsi="Calibri" w:cs="Calibri"/>
          <w:sz w:val="22"/>
        </w:rPr>
        <w:t xml:space="preserve">re larger, detached properties </w:t>
      </w:r>
      <w:r>
        <w:rPr>
          <w:rFonts w:ascii="Calibri" w:hAnsi="Calibri" w:cs="Calibri"/>
          <w:sz w:val="22"/>
        </w:rPr>
        <w:t>this</w:t>
      </w:r>
      <w:r w:rsidR="005832C8">
        <w:rPr>
          <w:rFonts w:ascii="Calibri" w:hAnsi="Calibri" w:cs="Calibri"/>
          <w:sz w:val="22"/>
        </w:rPr>
        <w:t xml:space="preserve"> would</w:t>
      </w:r>
      <w:r>
        <w:rPr>
          <w:rFonts w:ascii="Calibri" w:hAnsi="Calibri" w:cs="Calibri"/>
          <w:sz w:val="22"/>
        </w:rPr>
        <w:t xml:space="preserve"> suggest that </w:t>
      </w:r>
      <w:r w:rsidR="005832C8">
        <w:rPr>
          <w:rFonts w:ascii="Calibri" w:hAnsi="Calibri" w:cs="Calibri"/>
          <w:sz w:val="22"/>
        </w:rPr>
        <w:t xml:space="preserve">such </w:t>
      </w:r>
      <w:r>
        <w:rPr>
          <w:rFonts w:ascii="Calibri" w:hAnsi="Calibri" w:cs="Calibri"/>
          <w:sz w:val="22"/>
        </w:rPr>
        <w:t xml:space="preserve">houses are under-occupied. </w:t>
      </w:r>
    </w:p>
    <w:tbl>
      <w:tblPr>
        <w:tblStyle w:val="TableGrid1"/>
        <w:tblpPr w:leftFromText="180" w:rightFromText="180" w:vertAnchor="text" w:tblpXSpec="center" w:tblpY="1"/>
        <w:tblW w:w="8784" w:type="dxa"/>
        <w:tblLook w:val="04A0" w:firstRow="1" w:lastRow="0" w:firstColumn="1" w:lastColumn="0" w:noHBand="0" w:noVBand="1"/>
      </w:tblPr>
      <w:tblGrid>
        <w:gridCol w:w="1980"/>
        <w:gridCol w:w="2835"/>
        <w:gridCol w:w="1222"/>
        <w:gridCol w:w="1371"/>
        <w:gridCol w:w="1464"/>
      </w:tblGrid>
      <w:tr w:rsidR="004855AE" w:rsidRPr="00CA3ED1" w14:paraId="7B7F7919" w14:textId="77777777" w:rsidTr="006423B3">
        <w:trPr>
          <w:trHeight w:val="300"/>
        </w:trPr>
        <w:tc>
          <w:tcPr>
            <w:tcW w:w="1980" w:type="dxa"/>
            <w:noWrap/>
            <w:hideMark/>
          </w:tcPr>
          <w:p w14:paraId="710FF837" w14:textId="77777777" w:rsidR="004855AE" w:rsidRPr="00CA3ED1" w:rsidRDefault="004855AE" w:rsidP="005E3D1F">
            <w:pPr>
              <w:spacing w:after="0"/>
              <w:rPr>
                <w:rFonts w:ascii="Calibri" w:eastAsia="Times New Roman" w:hAnsi="Calibri" w:cs="Calibri"/>
                <w:color w:val="000000"/>
                <w:sz w:val="22"/>
                <w:lang w:eastAsia="en-GB"/>
              </w:rPr>
            </w:pPr>
            <w:r w:rsidRPr="00CA3ED1">
              <w:rPr>
                <w:rFonts w:ascii="Calibri" w:eastAsia="Times New Roman" w:hAnsi="Calibri" w:cs="Calibri"/>
                <w:color w:val="000000"/>
                <w:sz w:val="22"/>
                <w:lang w:eastAsia="en-GB"/>
              </w:rPr>
              <w:t> </w:t>
            </w:r>
          </w:p>
        </w:tc>
        <w:tc>
          <w:tcPr>
            <w:tcW w:w="2835" w:type="dxa"/>
            <w:noWrap/>
            <w:hideMark/>
          </w:tcPr>
          <w:p w14:paraId="0CB2391D" w14:textId="77777777" w:rsidR="004855AE" w:rsidRPr="00CA3ED1" w:rsidRDefault="004855AE" w:rsidP="005E3D1F">
            <w:pPr>
              <w:spacing w:after="0"/>
              <w:rPr>
                <w:rFonts w:ascii="Calibri" w:eastAsia="Times New Roman" w:hAnsi="Calibri" w:cs="Calibri"/>
                <w:color w:val="000000"/>
                <w:sz w:val="22"/>
                <w:lang w:eastAsia="en-GB"/>
              </w:rPr>
            </w:pPr>
          </w:p>
        </w:tc>
        <w:tc>
          <w:tcPr>
            <w:tcW w:w="1134" w:type="dxa"/>
            <w:noWrap/>
            <w:hideMark/>
          </w:tcPr>
          <w:p w14:paraId="2C45CD00" w14:textId="1D9906BF" w:rsidR="004855AE" w:rsidRPr="00CA3ED1" w:rsidRDefault="00832B1D" w:rsidP="00832B1D">
            <w:pPr>
              <w:spacing w:after="0"/>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Wallington</w:t>
            </w:r>
          </w:p>
        </w:tc>
        <w:tc>
          <w:tcPr>
            <w:tcW w:w="1371" w:type="dxa"/>
            <w:noWrap/>
            <w:hideMark/>
          </w:tcPr>
          <w:p w14:paraId="0CD64D13" w14:textId="4CB3E72A" w:rsidR="004855AE" w:rsidRPr="00CA3ED1" w:rsidRDefault="00832B1D" w:rsidP="005E3D1F">
            <w:pPr>
              <w:spacing w:after="0"/>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North Herts</w:t>
            </w:r>
          </w:p>
        </w:tc>
        <w:tc>
          <w:tcPr>
            <w:tcW w:w="1464" w:type="dxa"/>
            <w:noWrap/>
            <w:hideMark/>
          </w:tcPr>
          <w:p w14:paraId="14577DBD" w14:textId="2A7CB5B5" w:rsidR="004855AE" w:rsidRPr="00CA3ED1" w:rsidRDefault="004855AE" w:rsidP="005E3D1F">
            <w:pPr>
              <w:spacing w:after="0"/>
              <w:rPr>
                <w:rFonts w:ascii="Calibri" w:eastAsia="Times New Roman" w:hAnsi="Calibri" w:cs="Calibri"/>
                <w:b/>
                <w:bCs/>
                <w:color w:val="000000"/>
                <w:sz w:val="22"/>
                <w:lang w:eastAsia="en-GB"/>
              </w:rPr>
            </w:pPr>
            <w:r w:rsidRPr="00CA3ED1">
              <w:rPr>
                <w:rFonts w:ascii="Calibri" w:eastAsia="Times New Roman" w:hAnsi="Calibri" w:cs="Calibri"/>
                <w:b/>
                <w:bCs/>
                <w:color w:val="000000"/>
                <w:sz w:val="22"/>
                <w:lang w:eastAsia="en-GB"/>
              </w:rPr>
              <w:t>East</w:t>
            </w:r>
          </w:p>
        </w:tc>
      </w:tr>
      <w:tr w:rsidR="005D0463" w:rsidRPr="00CA3ED1" w14:paraId="5F28FE93" w14:textId="77777777" w:rsidTr="006423B3">
        <w:trPr>
          <w:trHeight w:val="300"/>
        </w:trPr>
        <w:tc>
          <w:tcPr>
            <w:tcW w:w="1980" w:type="dxa"/>
            <w:noWrap/>
            <w:hideMark/>
          </w:tcPr>
          <w:p w14:paraId="6455B22F" w14:textId="77777777" w:rsidR="005D0463" w:rsidRPr="005D0463" w:rsidRDefault="005D0463" w:rsidP="005D0463">
            <w:pPr>
              <w:spacing w:after="0"/>
              <w:rPr>
                <w:rFonts w:ascii="Calibri" w:eastAsia="Times New Roman" w:hAnsi="Calibri" w:cs="Calibri"/>
                <w:b/>
                <w:color w:val="000000"/>
                <w:sz w:val="22"/>
                <w:lang w:eastAsia="en-GB"/>
              </w:rPr>
            </w:pPr>
            <w:r w:rsidRPr="005D0463">
              <w:rPr>
                <w:rFonts w:ascii="Calibri" w:eastAsia="Times New Roman" w:hAnsi="Calibri" w:cs="Calibri"/>
                <w:b/>
                <w:color w:val="000000"/>
                <w:sz w:val="22"/>
                <w:lang w:eastAsia="en-GB"/>
              </w:rPr>
              <w:t>One person household</w:t>
            </w:r>
          </w:p>
        </w:tc>
        <w:tc>
          <w:tcPr>
            <w:tcW w:w="2835" w:type="dxa"/>
            <w:noWrap/>
            <w:hideMark/>
          </w:tcPr>
          <w:p w14:paraId="46A1A9E3" w14:textId="77777777" w:rsidR="005D0463" w:rsidRPr="005D0463" w:rsidRDefault="005D0463" w:rsidP="005D0463">
            <w:pPr>
              <w:spacing w:after="0"/>
              <w:rPr>
                <w:rFonts w:ascii="Calibri" w:eastAsia="Times New Roman" w:hAnsi="Calibri" w:cs="Calibri"/>
                <w:b/>
                <w:color w:val="000000"/>
                <w:sz w:val="22"/>
                <w:lang w:eastAsia="en-GB"/>
              </w:rPr>
            </w:pPr>
            <w:r w:rsidRPr="005D0463">
              <w:rPr>
                <w:rFonts w:ascii="Calibri" w:eastAsia="Times New Roman" w:hAnsi="Calibri" w:cs="Calibri"/>
                <w:b/>
                <w:color w:val="000000"/>
                <w:sz w:val="22"/>
                <w:lang w:eastAsia="en-GB"/>
              </w:rPr>
              <w:t>Total</w:t>
            </w:r>
          </w:p>
        </w:tc>
        <w:tc>
          <w:tcPr>
            <w:tcW w:w="1134" w:type="dxa"/>
            <w:noWrap/>
            <w:hideMark/>
          </w:tcPr>
          <w:p w14:paraId="42FF4A1F" w14:textId="295B92C4" w:rsidR="005D0463" w:rsidRPr="005D0463" w:rsidRDefault="005D0463" w:rsidP="005D0463">
            <w:pPr>
              <w:spacing w:after="0"/>
              <w:rPr>
                <w:rFonts w:ascii="Calibri" w:eastAsia="Times New Roman" w:hAnsi="Calibri" w:cs="Calibri"/>
                <w:b/>
                <w:color w:val="000000"/>
                <w:sz w:val="22"/>
                <w:lang w:eastAsia="en-GB"/>
              </w:rPr>
            </w:pPr>
            <w:r w:rsidRPr="005D0463">
              <w:rPr>
                <w:rFonts w:ascii="Calibri" w:hAnsi="Calibri" w:cs="Calibri"/>
                <w:b/>
                <w:color w:val="000000"/>
                <w:sz w:val="22"/>
              </w:rPr>
              <w:t>18%</w:t>
            </w:r>
          </w:p>
        </w:tc>
        <w:tc>
          <w:tcPr>
            <w:tcW w:w="1371" w:type="dxa"/>
            <w:noWrap/>
            <w:hideMark/>
          </w:tcPr>
          <w:p w14:paraId="56CB6D3D" w14:textId="3EE4162B" w:rsidR="005D0463" w:rsidRPr="005D0463" w:rsidRDefault="005D0463" w:rsidP="005D0463">
            <w:pPr>
              <w:spacing w:after="0"/>
              <w:rPr>
                <w:rFonts w:ascii="Calibri" w:eastAsia="Times New Roman" w:hAnsi="Calibri" w:cs="Calibri"/>
                <w:b/>
                <w:color w:val="000000"/>
                <w:sz w:val="22"/>
                <w:lang w:eastAsia="en-GB"/>
              </w:rPr>
            </w:pPr>
            <w:r w:rsidRPr="005D0463">
              <w:rPr>
                <w:rFonts w:ascii="Calibri" w:hAnsi="Calibri" w:cs="Calibri"/>
                <w:b/>
                <w:color w:val="000000"/>
                <w:sz w:val="22"/>
              </w:rPr>
              <w:t>29%</w:t>
            </w:r>
          </w:p>
        </w:tc>
        <w:tc>
          <w:tcPr>
            <w:tcW w:w="1464" w:type="dxa"/>
            <w:noWrap/>
            <w:hideMark/>
          </w:tcPr>
          <w:p w14:paraId="552A9F2A" w14:textId="7ED7F70D" w:rsidR="005D0463" w:rsidRPr="005D0463" w:rsidRDefault="005D0463" w:rsidP="005D0463">
            <w:pPr>
              <w:spacing w:after="0"/>
              <w:rPr>
                <w:rFonts w:ascii="Calibri" w:eastAsia="Times New Roman" w:hAnsi="Calibri" w:cs="Calibri"/>
                <w:b/>
                <w:color w:val="000000"/>
                <w:sz w:val="22"/>
                <w:lang w:eastAsia="en-GB"/>
              </w:rPr>
            </w:pPr>
            <w:r w:rsidRPr="005D0463">
              <w:rPr>
                <w:rFonts w:ascii="Calibri" w:hAnsi="Calibri" w:cs="Calibri"/>
                <w:b/>
                <w:color w:val="000000"/>
                <w:sz w:val="22"/>
              </w:rPr>
              <w:t>28%</w:t>
            </w:r>
          </w:p>
        </w:tc>
      </w:tr>
      <w:tr w:rsidR="005D0463" w:rsidRPr="00CA3ED1" w14:paraId="70B710F8" w14:textId="77777777" w:rsidTr="006423B3">
        <w:trPr>
          <w:trHeight w:val="300"/>
        </w:trPr>
        <w:tc>
          <w:tcPr>
            <w:tcW w:w="1980" w:type="dxa"/>
            <w:noWrap/>
            <w:hideMark/>
          </w:tcPr>
          <w:p w14:paraId="42BB31F5" w14:textId="0E29D498" w:rsidR="005D0463" w:rsidRPr="00CA3ED1" w:rsidRDefault="005D0463" w:rsidP="005D0463">
            <w:pPr>
              <w:spacing w:after="0"/>
              <w:jc w:val="right"/>
              <w:rPr>
                <w:rFonts w:ascii="Calibri" w:eastAsia="Times New Roman" w:hAnsi="Calibri" w:cs="Calibri"/>
                <w:color w:val="000000"/>
                <w:sz w:val="22"/>
                <w:lang w:eastAsia="en-GB"/>
              </w:rPr>
            </w:pPr>
            <w:r w:rsidRPr="00CA3ED1">
              <w:rPr>
                <w:rFonts w:ascii="Calibri" w:eastAsia="Times New Roman" w:hAnsi="Calibri" w:cs="Calibri"/>
                <w:color w:val="000000"/>
                <w:sz w:val="22"/>
                <w:lang w:eastAsia="en-GB"/>
              </w:rPr>
              <w:t> </w:t>
            </w:r>
            <w:r>
              <w:rPr>
                <w:rFonts w:ascii="Calibri" w:eastAsia="Times New Roman" w:hAnsi="Calibri" w:cs="Calibri"/>
                <w:color w:val="000000"/>
                <w:sz w:val="22"/>
                <w:lang w:eastAsia="en-GB"/>
              </w:rPr>
              <w:t>Of which:</w:t>
            </w:r>
          </w:p>
        </w:tc>
        <w:tc>
          <w:tcPr>
            <w:tcW w:w="2835" w:type="dxa"/>
            <w:noWrap/>
            <w:hideMark/>
          </w:tcPr>
          <w:p w14:paraId="227854B4" w14:textId="77777777" w:rsidR="005D0463" w:rsidRPr="00CA3ED1" w:rsidRDefault="005D0463" w:rsidP="005D0463">
            <w:pPr>
              <w:spacing w:after="0"/>
              <w:rPr>
                <w:rFonts w:ascii="Calibri" w:eastAsia="Times New Roman" w:hAnsi="Calibri" w:cs="Calibri"/>
                <w:color w:val="000000"/>
                <w:sz w:val="22"/>
                <w:lang w:eastAsia="en-GB"/>
              </w:rPr>
            </w:pPr>
            <w:r w:rsidRPr="00CA3ED1">
              <w:rPr>
                <w:rFonts w:ascii="Calibri" w:eastAsia="Times New Roman" w:hAnsi="Calibri" w:cs="Calibri"/>
                <w:color w:val="000000"/>
                <w:sz w:val="22"/>
                <w:lang w:eastAsia="en-GB"/>
              </w:rPr>
              <w:t>Aged 65 and over</w:t>
            </w:r>
          </w:p>
        </w:tc>
        <w:tc>
          <w:tcPr>
            <w:tcW w:w="1134" w:type="dxa"/>
            <w:noWrap/>
            <w:hideMark/>
          </w:tcPr>
          <w:p w14:paraId="7D5648EA" w14:textId="7936F1B0" w:rsidR="005D0463" w:rsidRPr="00CA3ED1" w:rsidRDefault="005D0463" w:rsidP="005D0463">
            <w:pPr>
              <w:spacing w:after="0"/>
              <w:rPr>
                <w:rFonts w:ascii="Calibri" w:eastAsia="Times New Roman" w:hAnsi="Calibri" w:cs="Calibri"/>
                <w:color w:val="000000"/>
                <w:sz w:val="22"/>
                <w:lang w:eastAsia="en-GB"/>
              </w:rPr>
            </w:pPr>
            <w:r>
              <w:rPr>
                <w:rFonts w:ascii="Calibri" w:hAnsi="Calibri" w:cs="Calibri"/>
                <w:color w:val="000000"/>
                <w:sz w:val="22"/>
              </w:rPr>
              <w:t>5%</w:t>
            </w:r>
          </w:p>
        </w:tc>
        <w:tc>
          <w:tcPr>
            <w:tcW w:w="1371" w:type="dxa"/>
            <w:noWrap/>
            <w:hideMark/>
          </w:tcPr>
          <w:p w14:paraId="72383CCE" w14:textId="59014EA8" w:rsidR="005D0463" w:rsidRPr="00CA3ED1" w:rsidRDefault="005D0463" w:rsidP="005D0463">
            <w:pPr>
              <w:spacing w:after="0"/>
              <w:rPr>
                <w:rFonts w:ascii="Calibri" w:eastAsia="Times New Roman" w:hAnsi="Calibri" w:cs="Calibri"/>
                <w:color w:val="000000"/>
                <w:sz w:val="22"/>
                <w:lang w:eastAsia="en-GB"/>
              </w:rPr>
            </w:pPr>
            <w:r>
              <w:rPr>
                <w:rFonts w:ascii="Calibri" w:hAnsi="Calibri" w:cs="Calibri"/>
                <w:color w:val="000000"/>
                <w:sz w:val="22"/>
              </w:rPr>
              <w:t>13%</w:t>
            </w:r>
          </w:p>
        </w:tc>
        <w:tc>
          <w:tcPr>
            <w:tcW w:w="1464" w:type="dxa"/>
            <w:noWrap/>
            <w:hideMark/>
          </w:tcPr>
          <w:p w14:paraId="72819827" w14:textId="2B4D1CD8" w:rsidR="005D0463" w:rsidRPr="00CA3ED1" w:rsidRDefault="005D0463" w:rsidP="005D0463">
            <w:pPr>
              <w:spacing w:after="0"/>
              <w:rPr>
                <w:rFonts w:ascii="Calibri" w:eastAsia="Times New Roman" w:hAnsi="Calibri" w:cs="Calibri"/>
                <w:color w:val="000000"/>
                <w:sz w:val="22"/>
                <w:lang w:eastAsia="en-GB"/>
              </w:rPr>
            </w:pPr>
            <w:r>
              <w:rPr>
                <w:rFonts w:ascii="Calibri" w:hAnsi="Calibri" w:cs="Calibri"/>
                <w:color w:val="000000"/>
                <w:sz w:val="22"/>
              </w:rPr>
              <w:t>13%</w:t>
            </w:r>
          </w:p>
        </w:tc>
      </w:tr>
      <w:tr w:rsidR="005D0463" w:rsidRPr="00CA3ED1" w14:paraId="49C2292F" w14:textId="77777777" w:rsidTr="006423B3">
        <w:trPr>
          <w:trHeight w:val="300"/>
        </w:trPr>
        <w:tc>
          <w:tcPr>
            <w:tcW w:w="1980" w:type="dxa"/>
            <w:noWrap/>
            <w:hideMark/>
          </w:tcPr>
          <w:p w14:paraId="3A12DD39" w14:textId="77777777" w:rsidR="005D0463" w:rsidRPr="00CA3ED1" w:rsidRDefault="005D0463" w:rsidP="005D0463">
            <w:pPr>
              <w:spacing w:after="0"/>
              <w:rPr>
                <w:rFonts w:ascii="Calibri" w:eastAsia="Times New Roman" w:hAnsi="Calibri" w:cs="Calibri"/>
                <w:color w:val="000000"/>
                <w:sz w:val="22"/>
                <w:lang w:eastAsia="en-GB"/>
              </w:rPr>
            </w:pPr>
            <w:r w:rsidRPr="00CA3ED1">
              <w:rPr>
                <w:rFonts w:ascii="Calibri" w:eastAsia="Times New Roman" w:hAnsi="Calibri" w:cs="Calibri"/>
                <w:color w:val="000000"/>
                <w:sz w:val="22"/>
                <w:lang w:eastAsia="en-GB"/>
              </w:rPr>
              <w:t> </w:t>
            </w:r>
          </w:p>
        </w:tc>
        <w:tc>
          <w:tcPr>
            <w:tcW w:w="2835" w:type="dxa"/>
            <w:noWrap/>
            <w:hideMark/>
          </w:tcPr>
          <w:p w14:paraId="00BDB98A" w14:textId="77777777" w:rsidR="005D0463" w:rsidRPr="00CA3ED1" w:rsidRDefault="005D0463" w:rsidP="005D0463">
            <w:pPr>
              <w:spacing w:after="0"/>
              <w:rPr>
                <w:rFonts w:ascii="Calibri" w:eastAsia="Times New Roman" w:hAnsi="Calibri" w:cs="Calibri"/>
                <w:color w:val="000000"/>
                <w:sz w:val="22"/>
                <w:lang w:eastAsia="en-GB"/>
              </w:rPr>
            </w:pPr>
            <w:r w:rsidRPr="00CA3ED1">
              <w:rPr>
                <w:rFonts w:ascii="Calibri" w:eastAsia="Times New Roman" w:hAnsi="Calibri" w:cs="Calibri"/>
                <w:color w:val="000000"/>
                <w:sz w:val="22"/>
                <w:lang w:eastAsia="en-GB"/>
              </w:rPr>
              <w:t>Other</w:t>
            </w:r>
          </w:p>
        </w:tc>
        <w:tc>
          <w:tcPr>
            <w:tcW w:w="1134" w:type="dxa"/>
            <w:noWrap/>
            <w:hideMark/>
          </w:tcPr>
          <w:p w14:paraId="098390D8" w14:textId="7F9778B1" w:rsidR="005D0463" w:rsidRPr="00CA3ED1" w:rsidRDefault="005D0463" w:rsidP="005D0463">
            <w:pPr>
              <w:spacing w:after="0"/>
              <w:rPr>
                <w:rFonts w:ascii="Calibri" w:eastAsia="Times New Roman" w:hAnsi="Calibri" w:cs="Calibri"/>
                <w:color w:val="000000"/>
                <w:sz w:val="22"/>
                <w:lang w:eastAsia="en-GB"/>
              </w:rPr>
            </w:pPr>
            <w:r>
              <w:rPr>
                <w:rFonts w:ascii="Calibri" w:hAnsi="Calibri" w:cs="Calibri"/>
                <w:color w:val="000000"/>
                <w:sz w:val="22"/>
              </w:rPr>
              <w:t>13%</w:t>
            </w:r>
          </w:p>
        </w:tc>
        <w:tc>
          <w:tcPr>
            <w:tcW w:w="1371" w:type="dxa"/>
            <w:noWrap/>
            <w:hideMark/>
          </w:tcPr>
          <w:p w14:paraId="17585A4E" w14:textId="5D194CE3" w:rsidR="005D0463" w:rsidRPr="00CA3ED1" w:rsidRDefault="005D0463" w:rsidP="005D0463">
            <w:pPr>
              <w:spacing w:after="0"/>
              <w:rPr>
                <w:rFonts w:ascii="Calibri" w:eastAsia="Times New Roman" w:hAnsi="Calibri" w:cs="Calibri"/>
                <w:color w:val="000000"/>
                <w:sz w:val="22"/>
                <w:lang w:eastAsia="en-GB"/>
              </w:rPr>
            </w:pPr>
            <w:r>
              <w:rPr>
                <w:rFonts w:ascii="Calibri" w:hAnsi="Calibri" w:cs="Calibri"/>
                <w:color w:val="000000"/>
                <w:sz w:val="22"/>
              </w:rPr>
              <w:t>16%</w:t>
            </w:r>
          </w:p>
        </w:tc>
        <w:tc>
          <w:tcPr>
            <w:tcW w:w="1464" w:type="dxa"/>
            <w:noWrap/>
            <w:hideMark/>
          </w:tcPr>
          <w:p w14:paraId="338D2B48" w14:textId="6AA14D48" w:rsidR="005D0463" w:rsidRPr="00CA3ED1" w:rsidRDefault="005D0463" w:rsidP="005D0463">
            <w:pPr>
              <w:spacing w:after="0"/>
              <w:rPr>
                <w:rFonts w:ascii="Calibri" w:eastAsia="Times New Roman" w:hAnsi="Calibri" w:cs="Calibri"/>
                <w:color w:val="000000"/>
                <w:sz w:val="22"/>
                <w:lang w:eastAsia="en-GB"/>
              </w:rPr>
            </w:pPr>
            <w:r>
              <w:rPr>
                <w:rFonts w:ascii="Calibri" w:hAnsi="Calibri" w:cs="Calibri"/>
                <w:color w:val="000000"/>
                <w:sz w:val="22"/>
              </w:rPr>
              <w:t>16%</w:t>
            </w:r>
          </w:p>
        </w:tc>
      </w:tr>
      <w:tr w:rsidR="005D0463" w:rsidRPr="00CA3ED1" w14:paraId="13F8C242" w14:textId="77777777" w:rsidTr="006423B3">
        <w:trPr>
          <w:trHeight w:val="300"/>
        </w:trPr>
        <w:tc>
          <w:tcPr>
            <w:tcW w:w="1980" w:type="dxa"/>
            <w:noWrap/>
            <w:hideMark/>
          </w:tcPr>
          <w:p w14:paraId="38B2BEDD" w14:textId="77777777" w:rsidR="005D0463" w:rsidRPr="005D0463" w:rsidRDefault="005D0463" w:rsidP="005D0463">
            <w:pPr>
              <w:spacing w:after="0"/>
              <w:rPr>
                <w:rFonts w:ascii="Calibri" w:eastAsia="Times New Roman" w:hAnsi="Calibri" w:cs="Calibri"/>
                <w:b/>
                <w:color w:val="000000"/>
                <w:sz w:val="22"/>
                <w:lang w:eastAsia="en-GB"/>
              </w:rPr>
            </w:pPr>
            <w:r w:rsidRPr="005D0463">
              <w:rPr>
                <w:rFonts w:ascii="Calibri" w:eastAsia="Times New Roman" w:hAnsi="Calibri" w:cs="Calibri"/>
                <w:b/>
                <w:color w:val="000000"/>
                <w:sz w:val="22"/>
                <w:lang w:eastAsia="en-GB"/>
              </w:rPr>
              <w:t>One family only</w:t>
            </w:r>
          </w:p>
        </w:tc>
        <w:tc>
          <w:tcPr>
            <w:tcW w:w="2835" w:type="dxa"/>
            <w:noWrap/>
            <w:hideMark/>
          </w:tcPr>
          <w:p w14:paraId="3C50EAB8" w14:textId="77777777" w:rsidR="005D0463" w:rsidRPr="005D0463" w:rsidRDefault="005D0463" w:rsidP="005D0463">
            <w:pPr>
              <w:spacing w:after="0"/>
              <w:rPr>
                <w:rFonts w:ascii="Calibri" w:eastAsia="Times New Roman" w:hAnsi="Calibri" w:cs="Calibri"/>
                <w:b/>
                <w:color w:val="000000"/>
                <w:sz w:val="22"/>
                <w:lang w:eastAsia="en-GB"/>
              </w:rPr>
            </w:pPr>
            <w:r w:rsidRPr="005D0463">
              <w:rPr>
                <w:rFonts w:ascii="Calibri" w:eastAsia="Times New Roman" w:hAnsi="Calibri" w:cs="Calibri"/>
                <w:b/>
                <w:color w:val="000000"/>
                <w:sz w:val="22"/>
                <w:lang w:eastAsia="en-GB"/>
              </w:rPr>
              <w:t>Total</w:t>
            </w:r>
          </w:p>
        </w:tc>
        <w:tc>
          <w:tcPr>
            <w:tcW w:w="1134" w:type="dxa"/>
            <w:noWrap/>
            <w:hideMark/>
          </w:tcPr>
          <w:p w14:paraId="074964CC" w14:textId="38C9D9AB" w:rsidR="005D0463" w:rsidRPr="005D0463" w:rsidRDefault="005D0463" w:rsidP="005D0463">
            <w:pPr>
              <w:spacing w:after="0"/>
              <w:rPr>
                <w:rFonts w:ascii="Calibri" w:eastAsia="Times New Roman" w:hAnsi="Calibri" w:cs="Calibri"/>
                <w:b/>
                <w:color w:val="000000"/>
                <w:sz w:val="22"/>
                <w:lang w:eastAsia="en-GB"/>
              </w:rPr>
            </w:pPr>
            <w:r w:rsidRPr="005D0463">
              <w:rPr>
                <w:rFonts w:ascii="Calibri" w:hAnsi="Calibri" w:cs="Calibri"/>
                <w:b/>
                <w:color w:val="000000"/>
                <w:sz w:val="22"/>
              </w:rPr>
              <w:t>77%</w:t>
            </w:r>
          </w:p>
        </w:tc>
        <w:tc>
          <w:tcPr>
            <w:tcW w:w="1371" w:type="dxa"/>
            <w:noWrap/>
            <w:hideMark/>
          </w:tcPr>
          <w:p w14:paraId="25AC9252" w14:textId="30030E5A" w:rsidR="005D0463" w:rsidRPr="005D0463" w:rsidRDefault="005D0463" w:rsidP="005D0463">
            <w:pPr>
              <w:spacing w:after="0"/>
              <w:rPr>
                <w:rFonts w:ascii="Calibri" w:eastAsia="Times New Roman" w:hAnsi="Calibri" w:cs="Calibri"/>
                <w:b/>
                <w:color w:val="000000"/>
                <w:sz w:val="22"/>
                <w:lang w:eastAsia="en-GB"/>
              </w:rPr>
            </w:pPr>
            <w:r w:rsidRPr="005D0463">
              <w:rPr>
                <w:rFonts w:ascii="Calibri" w:hAnsi="Calibri" w:cs="Calibri"/>
                <w:b/>
                <w:color w:val="000000"/>
                <w:sz w:val="22"/>
              </w:rPr>
              <w:t>66%</w:t>
            </w:r>
          </w:p>
        </w:tc>
        <w:tc>
          <w:tcPr>
            <w:tcW w:w="1464" w:type="dxa"/>
            <w:noWrap/>
            <w:hideMark/>
          </w:tcPr>
          <w:p w14:paraId="68760DB5" w14:textId="409A67CE" w:rsidR="005D0463" w:rsidRPr="005D0463" w:rsidRDefault="005D0463" w:rsidP="005D0463">
            <w:pPr>
              <w:spacing w:after="0"/>
              <w:rPr>
                <w:rFonts w:ascii="Calibri" w:eastAsia="Times New Roman" w:hAnsi="Calibri" w:cs="Calibri"/>
                <w:b/>
                <w:color w:val="000000"/>
                <w:sz w:val="22"/>
                <w:lang w:eastAsia="en-GB"/>
              </w:rPr>
            </w:pPr>
            <w:r w:rsidRPr="005D0463">
              <w:rPr>
                <w:rFonts w:ascii="Calibri" w:hAnsi="Calibri" w:cs="Calibri"/>
                <w:b/>
                <w:color w:val="000000"/>
                <w:sz w:val="22"/>
              </w:rPr>
              <w:t>65%</w:t>
            </w:r>
          </w:p>
        </w:tc>
      </w:tr>
      <w:tr w:rsidR="005D0463" w:rsidRPr="00CA3ED1" w14:paraId="1520D960" w14:textId="77777777" w:rsidTr="006423B3">
        <w:trPr>
          <w:trHeight w:val="300"/>
        </w:trPr>
        <w:tc>
          <w:tcPr>
            <w:tcW w:w="1980" w:type="dxa"/>
            <w:noWrap/>
            <w:hideMark/>
          </w:tcPr>
          <w:p w14:paraId="494107DC" w14:textId="36D16778" w:rsidR="005D0463" w:rsidRPr="00CA3ED1" w:rsidRDefault="005D0463" w:rsidP="005D0463">
            <w:pPr>
              <w:spacing w:after="0"/>
              <w:jc w:val="right"/>
              <w:rPr>
                <w:rFonts w:ascii="Calibri" w:eastAsia="Times New Roman" w:hAnsi="Calibri" w:cs="Calibri"/>
                <w:color w:val="000000"/>
                <w:sz w:val="22"/>
                <w:lang w:eastAsia="en-GB"/>
              </w:rPr>
            </w:pPr>
            <w:r w:rsidRPr="00CA3ED1">
              <w:rPr>
                <w:rFonts w:ascii="Calibri" w:eastAsia="Times New Roman" w:hAnsi="Calibri" w:cs="Calibri"/>
                <w:color w:val="000000"/>
                <w:sz w:val="22"/>
                <w:lang w:eastAsia="en-GB"/>
              </w:rPr>
              <w:t> </w:t>
            </w:r>
            <w:r>
              <w:rPr>
                <w:rFonts w:ascii="Calibri" w:eastAsia="Times New Roman" w:hAnsi="Calibri" w:cs="Calibri"/>
                <w:color w:val="000000"/>
                <w:sz w:val="22"/>
                <w:lang w:eastAsia="en-GB"/>
              </w:rPr>
              <w:t>Of which:</w:t>
            </w:r>
          </w:p>
        </w:tc>
        <w:tc>
          <w:tcPr>
            <w:tcW w:w="2835" w:type="dxa"/>
            <w:noWrap/>
            <w:hideMark/>
          </w:tcPr>
          <w:p w14:paraId="5ED7715D" w14:textId="77777777" w:rsidR="005D0463" w:rsidRPr="00CA3ED1" w:rsidRDefault="005D0463" w:rsidP="005D0463">
            <w:pPr>
              <w:spacing w:after="0"/>
              <w:rPr>
                <w:rFonts w:ascii="Calibri" w:eastAsia="Times New Roman" w:hAnsi="Calibri" w:cs="Calibri"/>
                <w:color w:val="000000"/>
                <w:sz w:val="22"/>
                <w:lang w:eastAsia="en-GB"/>
              </w:rPr>
            </w:pPr>
            <w:r w:rsidRPr="00CA3ED1">
              <w:rPr>
                <w:rFonts w:ascii="Calibri" w:eastAsia="Times New Roman" w:hAnsi="Calibri" w:cs="Calibri"/>
                <w:color w:val="000000"/>
                <w:sz w:val="22"/>
                <w:lang w:eastAsia="en-GB"/>
              </w:rPr>
              <w:t>All aged 65 and over</w:t>
            </w:r>
          </w:p>
        </w:tc>
        <w:tc>
          <w:tcPr>
            <w:tcW w:w="1134" w:type="dxa"/>
            <w:noWrap/>
            <w:hideMark/>
          </w:tcPr>
          <w:p w14:paraId="0A24F2F3" w14:textId="0902F3DF" w:rsidR="005D0463" w:rsidRPr="00CA3ED1" w:rsidRDefault="005D0463" w:rsidP="005D0463">
            <w:pPr>
              <w:spacing w:after="0"/>
              <w:rPr>
                <w:rFonts w:ascii="Calibri" w:eastAsia="Times New Roman" w:hAnsi="Calibri" w:cs="Calibri"/>
                <w:color w:val="000000"/>
                <w:sz w:val="22"/>
                <w:lang w:eastAsia="en-GB"/>
              </w:rPr>
            </w:pPr>
            <w:r>
              <w:rPr>
                <w:rFonts w:ascii="Calibri" w:hAnsi="Calibri" w:cs="Calibri"/>
                <w:color w:val="000000"/>
                <w:sz w:val="22"/>
              </w:rPr>
              <w:t>14%</w:t>
            </w:r>
          </w:p>
        </w:tc>
        <w:tc>
          <w:tcPr>
            <w:tcW w:w="1371" w:type="dxa"/>
            <w:noWrap/>
            <w:hideMark/>
          </w:tcPr>
          <w:p w14:paraId="468918E9" w14:textId="643119DE" w:rsidR="005D0463" w:rsidRPr="00CA3ED1" w:rsidRDefault="005D0463" w:rsidP="005D0463">
            <w:pPr>
              <w:spacing w:after="0"/>
              <w:rPr>
                <w:rFonts w:ascii="Calibri" w:eastAsia="Times New Roman" w:hAnsi="Calibri" w:cs="Calibri"/>
                <w:color w:val="000000"/>
                <w:sz w:val="22"/>
                <w:lang w:eastAsia="en-GB"/>
              </w:rPr>
            </w:pPr>
            <w:r>
              <w:rPr>
                <w:rFonts w:ascii="Calibri" w:hAnsi="Calibri" w:cs="Calibri"/>
                <w:color w:val="000000"/>
                <w:sz w:val="22"/>
              </w:rPr>
              <w:t>9%</w:t>
            </w:r>
          </w:p>
        </w:tc>
        <w:tc>
          <w:tcPr>
            <w:tcW w:w="1464" w:type="dxa"/>
            <w:noWrap/>
            <w:hideMark/>
          </w:tcPr>
          <w:p w14:paraId="148D8B2C" w14:textId="699197D0" w:rsidR="005D0463" w:rsidRPr="00CA3ED1" w:rsidRDefault="005D0463" w:rsidP="005D0463">
            <w:pPr>
              <w:spacing w:after="0"/>
              <w:rPr>
                <w:rFonts w:ascii="Calibri" w:eastAsia="Times New Roman" w:hAnsi="Calibri" w:cs="Calibri"/>
                <w:color w:val="000000"/>
                <w:sz w:val="22"/>
                <w:lang w:eastAsia="en-GB"/>
              </w:rPr>
            </w:pPr>
            <w:r>
              <w:rPr>
                <w:rFonts w:ascii="Calibri" w:hAnsi="Calibri" w:cs="Calibri"/>
                <w:color w:val="000000"/>
                <w:sz w:val="22"/>
              </w:rPr>
              <w:t>9%</w:t>
            </w:r>
          </w:p>
        </w:tc>
      </w:tr>
      <w:tr w:rsidR="005D0463" w:rsidRPr="00CA3ED1" w14:paraId="44F60C82" w14:textId="77777777" w:rsidTr="006423B3">
        <w:trPr>
          <w:trHeight w:val="300"/>
        </w:trPr>
        <w:tc>
          <w:tcPr>
            <w:tcW w:w="1980" w:type="dxa"/>
            <w:noWrap/>
            <w:hideMark/>
          </w:tcPr>
          <w:p w14:paraId="283FE8CE" w14:textId="77777777" w:rsidR="005D0463" w:rsidRPr="00CA3ED1" w:rsidRDefault="005D0463" w:rsidP="005D0463">
            <w:pPr>
              <w:spacing w:after="0"/>
              <w:rPr>
                <w:rFonts w:ascii="Calibri" w:eastAsia="Times New Roman" w:hAnsi="Calibri" w:cs="Calibri"/>
                <w:color w:val="000000"/>
                <w:sz w:val="22"/>
                <w:lang w:eastAsia="en-GB"/>
              </w:rPr>
            </w:pPr>
            <w:r w:rsidRPr="00CA3ED1">
              <w:rPr>
                <w:rFonts w:ascii="Calibri" w:eastAsia="Times New Roman" w:hAnsi="Calibri" w:cs="Calibri"/>
                <w:color w:val="000000"/>
                <w:sz w:val="22"/>
                <w:lang w:eastAsia="en-GB"/>
              </w:rPr>
              <w:t> </w:t>
            </w:r>
          </w:p>
        </w:tc>
        <w:tc>
          <w:tcPr>
            <w:tcW w:w="2835" w:type="dxa"/>
            <w:noWrap/>
            <w:hideMark/>
          </w:tcPr>
          <w:p w14:paraId="36D2F1C4" w14:textId="77777777" w:rsidR="005D0463" w:rsidRPr="00CA3ED1" w:rsidRDefault="005D0463" w:rsidP="005D0463">
            <w:pPr>
              <w:spacing w:after="0"/>
              <w:rPr>
                <w:rFonts w:ascii="Calibri" w:eastAsia="Times New Roman" w:hAnsi="Calibri" w:cs="Calibri"/>
                <w:color w:val="000000"/>
                <w:sz w:val="22"/>
                <w:lang w:eastAsia="en-GB"/>
              </w:rPr>
            </w:pPr>
            <w:r w:rsidRPr="00CA3ED1">
              <w:rPr>
                <w:rFonts w:ascii="Calibri" w:eastAsia="Times New Roman" w:hAnsi="Calibri" w:cs="Calibri"/>
                <w:color w:val="000000"/>
                <w:sz w:val="22"/>
                <w:lang w:eastAsia="en-GB"/>
              </w:rPr>
              <w:t>With no children</w:t>
            </w:r>
          </w:p>
        </w:tc>
        <w:tc>
          <w:tcPr>
            <w:tcW w:w="1134" w:type="dxa"/>
            <w:noWrap/>
            <w:hideMark/>
          </w:tcPr>
          <w:p w14:paraId="5591B841" w14:textId="10FAE389" w:rsidR="005D0463" w:rsidRPr="00CA3ED1" w:rsidRDefault="005D0463" w:rsidP="005D0463">
            <w:pPr>
              <w:spacing w:after="0"/>
              <w:rPr>
                <w:rFonts w:ascii="Calibri" w:eastAsia="Times New Roman" w:hAnsi="Calibri" w:cs="Calibri"/>
                <w:color w:val="000000"/>
                <w:sz w:val="22"/>
                <w:lang w:eastAsia="en-GB"/>
              </w:rPr>
            </w:pPr>
            <w:r>
              <w:rPr>
                <w:rFonts w:ascii="Calibri" w:hAnsi="Calibri" w:cs="Calibri"/>
                <w:color w:val="000000"/>
                <w:sz w:val="22"/>
              </w:rPr>
              <w:t>20%</w:t>
            </w:r>
          </w:p>
        </w:tc>
        <w:tc>
          <w:tcPr>
            <w:tcW w:w="1371" w:type="dxa"/>
            <w:noWrap/>
            <w:hideMark/>
          </w:tcPr>
          <w:p w14:paraId="52567D77" w14:textId="4FA93621" w:rsidR="005D0463" w:rsidRPr="00CA3ED1" w:rsidRDefault="005D0463" w:rsidP="005D0463">
            <w:pPr>
              <w:spacing w:after="0"/>
              <w:rPr>
                <w:rFonts w:ascii="Calibri" w:eastAsia="Times New Roman" w:hAnsi="Calibri" w:cs="Calibri"/>
                <w:color w:val="000000"/>
                <w:sz w:val="22"/>
                <w:lang w:eastAsia="en-GB"/>
              </w:rPr>
            </w:pPr>
            <w:r>
              <w:rPr>
                <w:rFonts w:ascii="Calibri" w:hAnsi="Calibri" w:cs="Calibri"/>
                <w:color w:val="000000"/>
                <w:sz w:val="22"/>
              </w:rPr>
              <w:t>13%</w:t>
            </w:r>
          </w:p>
        </w:tc>
        <w:tc>
          <w:tcPr>
            <w:tcW w:w="1464" w:type="dxa"/>
            <w:noWrap/>
            <w:hideMark/>
          </w:tcPr>
          <w:p w14:paraId="5B180EA1" w14:textId="5722BFD3" w:rsidR="005D0463" w:rsidRPr="00CA3ED1" w:rsidRDefault="005D0463" w:rsidP="005D0463">
            <w:pPr>
              <w:spacing w:after="0"/>
              <w:rPr>
                <w:rFonts w:ascii="Calibri" w:eastAsia="Times New Roman" w:hAnsi="Calibri" w:cs="Calibri"/>
                <w:color w:val="000000"/>
                <w:sz w:val="22"/>
                <w:lang w:eastAsia="en-GB"/>
              </w:rPr>
            </w:pPr>
            <w:r>
              <w:rPr>
                <w:rFonts w:ascii="Calibri" w:hAnsi="Calibri" w:cs="Calibri"/>
                <w:color w:val="000000"/>
                <w:sz w:val="22"/>
              </w:rPr>
              <w:t>13%</w:t>
            </w:r>
          </w:p>
        </w:tc>
      </w:tr>
      <w:tr w:rsidR="005D0463" w:rsidRPr="00CA3ED1" w14:paraId="29E70277" w14:textId="77777777" w:rsidTr="006423B3">
        <w:trPr>
          <w:trHeight w:val="300"/>
        </w:trPr>
        <w:tc>
          <w:tcPr>
            <w:tcW w:w="1980" w:type="dxa"/>
            <w:noWrap/>
            <w:hideMark/>
          </w:tcPr>
          <w:p w14:paraId="2E4A9EC9" w14:textId="77777777" w:rsidR="005D0463" w:rsidRPr="00CA3ED1" w:rsidRDefault="005D0463" w:rsidP="005D0463">
            <w:pPr>
              <w:spacing w:after="0"/>
              <w:rPr>
                <w:rFonts w:ascii="Calibri" w:eastAsia="Times New Roman" w:hAnsi="Calibri" w:cs="Calibri"/>
                <w:color w:val="000000"/>
                <w:sz w:val="22"/>
                <w:lang w:eastAsia="en-GB"/>
              </w:rPr>
            </w:pPr>
            <w:r w:rsidRPr="00CA3ED1">
              <w:rPr>
                <w:rFonts w:ascii="Calibri" w:eastAsia="Times New Roman" w:hAnsi="Calibri" w:cs="Calibri"/>
                <w:color w:val="000000"/>
                <w:sz w:val="22"/>
                <w:lang w:eastAsia="en-GB"/>
              </w:rPr>
              <w:t> </w:t>
            </w:r>
          </w:p>
        </w:tc>
        <w:tc>
          <w:tcPr>
            <w:tcW w:w="2835" w:type="dxa"/>
            <w:noWrap/>
            <w:hideMark/>
          </w:tcPr>
          <w:p w14:paraId="7FBA4A66" w14:textId="77777777" w:rsidR="005D0463" w:rsidRPr="00CA3ED1" w:rsidRDefault="005D0463" w:rsidP="005D0463">
            <w:pPr>
              <w:spacing w:after="0"/>
              <w:rPr>
                <w:rFonts w:ascii="Calibri" w:eastAsia="Times New Roman" w:hAnsi="Calibri" w:cs="Calibri"/>
                <w:color w:val="000000"/>
                <w:sz w:val="22"/>
                <w:lang w:eastAsia="en-GB"/>
              </w:rPr>
            </w:pPr>
            <w:r w:rsidRPr="00CA3ED1">
              <w:rPr>
                <w:rFonts w:ascii="Calibri" w:eastAsia="Times New Roman" w:hAnsi="Calibri" w:cs="Calibri"/>
                <w:color w:val="000000"/>
                <w:sz w:val="22"/>
                <w:lang w:eastAsia="en-GB"/>
              </w:rPr>
              <w:t>With dependent children</w:t>
            </w:r>
          </w:p>
        </w:tc>
        <w:tc>
          <w:tcPr>
            <w:tcW w:w="1134" w:type="dxa"/>
            <w:noWrap/>
            <w:hideMark/>
          </w:tcPr>
          <w:p w14:paraId="28C532E7" w14:textId="28D4E641" w:rsidR="005D0463" w:rsidRPr="00CA3ED1" w:rsidRDefault="005D0463" w:rsidP="005D0463">
            <w:pPr>
              <w:spacing w:after="0"/>
              <w:rPr>
                <w:rFonts w:ascii="Calibri" w:eastAsia="Times New Roman" w:hAnsi="Calibri" w:cs="Calibri"/>
                <w:color w:val="000000"/>
                <w:sz w:val="22"/>
                <w:lang w:eastAsia="en-GB"/>
              </w:rPr>
            </w:pPr>
            <w:r>
              <w:rPr>
                <w:rFonts w:ascii="Calibri" w:hAnsi="Calibri" w:cs="Calibri"/>
                <w:color w:val="000000"/>
                <w:sz w:val="22"/>
              </w:rPr>
              <w:t>27%</w:t>
            </w:r>
          </w:p>
        </w:tc>
        <w:tc>
          <w:tcPr>
            <w:tcW w:w="1371" w:type="dxa"/>
            <w:noWrap/>
            <w:hideMark/>
          </w:tcPr>
          <w:p w14:paraId="303E8789" w14:textId="213B4144" w:rsidR="005D0463" w:rsidRPr="00CA3ED1" w:rsidRDefault="005D0463" w:rsidP="005D0463">
            <w:pPr>
              <w:spacing w:after="0"/>
              <w:rPr>
                <w:rFonts w:ascii="Calibri" w:eastAsia="Times New Roman" w:hAnsi="Calibri" w:cs="Calibri"/>
                <w:color w:val="000000"/>
                <w:sz w:val="22"/>
                <w:lang w:eastAsia="en-GB"/>
              </w:rPr>
            </w:pPr>
            <w:r>
              <w:rPr>
                <w:rFonts w:ascii="Calibri" w:hAnsi="Calibri" w:cs="Calibri"/>
                <w:color w:val="000000"/>
                <w:sz w:val="22"/>
              </w:rPr>
              <w:t>28%</w:t>
            </w:r>
          </w:p>
        </w:tc>
        <w:tc>
          <w:tcPr>
            <w:tcW w:w="1464" w:type="dxa"/>
            <w:noWrap/>
            <w:hideMark/>
          </w:tcPr>
          <w:p w14:paraId="69E24E69" w14:textId="3151AA42" w:rsidR="005D0463" w:rsidRPr="00CA3ED1" w:rsidRDefault="005D0463" w:rsidP="005D0463">
            <w:pPr>
              <w:spacing w:after="0"/>
              <w:rPr>
                <w:rFonts w:ascii="Calibri" w:eastAsia="Times New Roman" w:hAnsi="Calibri" w:cs="Calibri"/>
                <w:color w:val="000000"/>
                <w:sz w:val="22"/>
                <w:lang w:eastAsia="en-GB"/>
              </w:rPr>
            </w:pPr>
            <w:r>
              <w:rPr>
                <w:rFonts w:ascii="Calibri" w:hAnsi="Calibri" w:cs="Calibri"/>
                <w:color w:val="000000"/>
                <w:sz w:val="22"/>
              </w:rPr>
              <w:t>27%</w:t>
            </w:r>
          </w:p>
        </w:tc>
      </w:tr>
      <w:tr w:rsidR="005D0463" w:rsidRPr="00CA3ED1" w14:paraId="095A0232" w14:textId="77777777" w:rsidTr="006423B3">
        <w:trPr>
          <w:trHeight w:val="300"/>
        </w:trPr>
        <w:tc>
          <w:tcPr>
            <w:tcW w:w="1980" w:type="dxa"/>
            <w:noWrap/>
            <w:hideMark/>
          </w:tcPr>
          <w:p w14:paraId="1E564D6C" w14:textId="77777777" w:rsidR="005D0463" w:rsidRPr="00CA3ED1" w:rsidRDefault="005D0463" w:rsidP="005D0463">
            <w:pPr>
              <w:spacing w:after="0"/>
              <w:rPr>
                <w:rFonts w:ascii="Calibri" w:eastAsia="Times New Roman" w:hAnsi="Calibri" w:cs="Calibri"/>
                <w:color w:val="000000"/>
                <w:sz w:val="22"/>
                <w:lang w:eastAsia="en-GB"/>
              </w:rPr>
            </w:pPr>
            <w:r w:rsidRPr="00CA3ED1">
              <w:rPr>
                <w:rFonts w:ascii="Calibri" w:eastAsia="Times New Roman" w:hAnsi="Calibri" w:cs="Calibri"/>
                <w:color w:val="000000"/>
                <w:sz w:val="22"/>
                <w:lang w:eastAsia="en-GB"/>
              </w:rPr>
              <w:t> </w:t>
            </w:r>
          </w:p>
        </w:tc>
        <w:tc>
          <w:tcPr>
            <w:tcW w:w="2835" w:type="dxa"/>
            <w:noWrap/>
            <w:hideMark/>
          </w:tcPr>
          <w:p w14:paraId="6FE4F8EE" w14:textId="77777777" w:rsidR="005D0463" w:rsidRPr="00CA3ED1" w:rsidRDefault="005D0463" w:rsidP="005D0463">
            <w:pPr>
              <w:spacing w:after="0"/>
              <w:rPr>
                <w:rFonts w:ascii="Calibri" w:eastAsia="Times New Roman" w:hAnsi="Calibri" w:cs="Calibri"/>
                <w:color w:val="000000"/>
                <w:sz w:val="22"/>
                <w:lang w:eastAsia="en-GB"/>
              </w:rPr>
            </w:pPr>
            <w:r w:rsidRPr="00CA3ED1">
              <w:rPr>
                <w:rFonts w:ascii="Calibri" w:eastAsia="Times New Roman" w:hAnsi="Calibri" w:cs="Calibri"/>
                <w:color w:val="000000"/>
                <w:sz w:val="22"/>
                <w:lang w:eastAsia="en-GB"/>
              </w:rPr>
              <w:t>All children non-dependent</w:t>
            </w:r>
          </w:p>
        </w:tc>
        <w:tc>
          <w:tcPr>
            <w:tcW w:w="1134" w:type="dxa"/>
            <w:noWrap/>
            <w:hideMark/>
          </w:tcPr>
          <w:p w14:paraId="3E2EB45A" w14:textId="2B2051FB" w:rsidR="005D0463" w:rsidRPr="00CA3ED1" w:rsidRDefault="005D0463" w:rsidP="005D0463">
            <w:pPr>
              <w:spacing w:after="0"/>
              <w:rPr>
                <w:rFonts w:ascii="Calibri" w:eastAsia="Times New Roman" w:hAnsi="Calibri" w:cs="Calibri"/>
                <w:color w:val="000000"/>
                <w:sz w:val="22"/>
                <w:lang w:eastAsia="en-GB"/>
              </w:rPr>
            </w:pPr>
            <w:r>
              <w:rPr>
                <w:rFonts w:ascii="Calibri" w:hAnsi="Calibri" w:cs="Calibri"/>
                <w:color w:val="000000"/>
                <w:sz w:val="22"/>
              </w:rPr>
              <w:t>11%</w:t>
            </w:r>
          </w:p>
        </w:tc>
        <w:tc>
          <w:tcPr>
            <w:tcW w:w="1371" w:type="dxa"/>
            <w:noWrap/>
            <w:hideMark/>
          </w:tcPr>
          <w:p w14:paraId="20C9BE22" w14:textId="1E0370D7" w:rsidR="005D0463" w:rsidRPr="00CA3ED1" w:rsidRDefault="005D0463" w:rsidP="005D0463">
            <w:pPr>
              <w:spacing w:after="0"/>
              <w:rPr>
                <w:rFonts w:ascii="Calibri" w:eastAsia="Times New Roman" w:hAnsi="Calibri" w:cs="Calibri"/>
                <w:color w:val="000000"/>
                <w:sz w:val="22"/>
                <w:lang w:eastAsia="en-GB"/>
              </w:rPr>
            </w:pPr>
            <w:r>
              <w:rPr>
                <w:rFonts w:ascii="Calibri" w:hAnsi="Calibri" w:cs="Calibri"/>
                <w:color w:val="000000"/>
                <w:sz w:val="22"/>
              </w:rPr>
              <w:t>9%</w:t>
            </w:r>
          </w:p>
        </w:tc>
        <w:tc>
          <w:tcPr>
            <w:tcW w:w="1464" w:type="dxa"/>
            <w:noWrap/>
            <w:hideMark/>
          </w:tcPr>
          <w:p w14:paraId="768FE53B" w14:textId="53CFC5BA" w:rsidR="005D0463" w:rsidRPr="00CA3ED1" w:rsidRDefault="005D0463" w:rsidP="005D0463">
            <w:pPr>
              <w:spacing w:after="0"/>
              <w:rPr>
                <w:rFonts w:ascii="Calibri" w:eastAsia="Times New Roman" w:hAnsi="Calibri" w:cs="Calibri"/>
                <w:color w:val="000000"/>
                <w:sz w:val="22"/>
                <w:lang w:eastAsia="en-GB"/>
              </w:rPr>
            </w:pPr>
            <w:r>
              <w:rPr>
                <w:rFonts w:ascii="Calibri" w:hAnsi="Calibri" w:cs="Calibri"/>
                <w:color w:val="000000"/>
                <w:sz w:val="22"/>
              </w:rPr>
              <w:t>10%</w:t>
            </w:r>
          </w:p>
        </w:tc>
      </w:tr>
      <w:tr w:rsidR="005D0463" w:rsidRPr="00CA3ED1" w14:paraId="0CC4C59B" w14:textId="77777777" w:rsidTr="006423B3">
        <w:trPr>
          <w:trHeight w:val="300"/>
        </w:trPr>
        <w:tc>
          <w:tcPr>
            <w:tcW w:w="1980" w:type="dxa"/>
            <w:noWrap/>
            <w:hideMark/>
          </w:tcPr>
          <w:p w14:paraId="5D12F215" w14:textId="77777777" w:rsidR="005D0463" w:rsidRPr="005D0463" w:rsidRDefault="005D0463" w:rsidP="005D0463">
            <w:pPr>
              <w:spacing w:after="0"/>
              <w:rPr>
                <w:rFonts w:ascii="Calibri" w:eastAsia="Times New Roman" w:hAnsi="Calibri" w:cs="Calibri"/>
                <w:b/>
                <w:color w:val="000000"/>
                <w:sz w:val="22"/>
                <w:lang w:eastAsia="en-GB"/>
              </w:rPr>
            </w:pPr>
            <w:r w:rsidRPr="005D0463">
              <w:rPr>
                <w:rFonts w:ascii="Calibri" w:eastAsia="Times New Roman" w:hAnsi="Calibri" w:cs="Calibri"/>
                <w:b/>
                <w:color w:val="000000"/>
                <w:sz w:val="22"/>
                <w:lang w:eastAsia="en-GB"/>
              </w:rPr>
              <w:t>Other household types</w:t>
            </w:r>
          </w:p>
        </w:tc>
        <w:tc>
          <w:tcPr>
            <w:tcW w:w="2835" w:type="dxa"/>
            <w:noWrap/>
            <w:hideMark/>
          </w:tcPr>
          <w:p w14:paraId="3ADDF921" w14:textId="77777777" w:rsidR="005D0463" w:rsidRPr="005D0463" w:rsidRDefault="005D0463" w:rsidP="005D0463">
            <w:pPr>
              <w:spacing w:after="0"/>
              <w:rPr>
                <w:rFonts w:ascii="Calibri" w:eastAsia="Times New Roman" w:hAnsi="Calibri" w:cs="Calibri"/>
                <w:b/>
                <w:color w:val="000000"/>
                <w:sz w:val="22"/>
                <w:lang w:eastAsia="en-GB"/>
              </w:rPr>
            </w:pPr>
            <w:r w:rsidRPr="005D0463">
              <w:rPr>
                <w:rFonts w:ascii="Calibri" w:eastAsia="Times New Roman" w:hAnsi="Calibri" w:cs="Calibri"/>
                <w:b/>
                <w:color w:val="000000"/>
                <w:sz w:val="22"/>
                <w:lang w:eastAsia="en-GB"/>
              </w:rPr>
              <w:t>Total</w:t>
            </w:r>
          </w:p>
        </w:tc>
        <w:tc>
          <w:tcPr>
            <w:tcW w:w="1134" w:type="dxa"/>
            <w:noWrap/>
            <w:hideMark/>
          </w:tcPr>
          <w:p w14:paraId="70AB373C" w14:textId="3149B752" w:rsidR="005D0463" w:rsidRPr="005D0463" w:rsidRDefault="005D0463" w:rsidP="005D0463">
            <w:pPr>
              <w:spacing w:after="0"/>
              <w:rPr>
                <w:rFonts w:ascii="Calibri" w:eastAsia="Times New Roman" w:hAnsi="Calibri" w:cs="Calibri"/>
                <w:b/>
                <w:color w:val="000000"/>
                <w:sz w:val="22"/>
                <w:lang w:eastAsia="en-GB"/>
              </w:rPr>
            </w:pPr>
            <w:r w:rsidRPr="005D0463">
              <w:rPr>
                <w:rFonts w:ascii="Calibri" w:hAnsi="Calibri" w:cs="Calibri"/>
                <w:b/>
                <w:color w:val="000000"/>
                <w:sz w:val="22"/>
              </w:rPr>
              <w:t>5%</w:t>
            </w:r>
          </w:p>
        </w:tc>
        <w:tc>
          <w:tcPr>
            <w:tcW w:w="1371" w:type="dxa"/>
            <w:noWrap/>
            <w:hideMark/>
          </w:tcPr>
          <w:p w14:paraId="7372E73D" w14:textId="51F68BE4" w:rsidR="005D0463" w:rsidRPr="005D0463" w:rsidRDefault="005D0463" w:rsidP="005D0463">
            <w:pPr>
              <w:spacing w:after="0"/>
              <w:rPr>
                <w:rFonts w:ascii="Calibri" w:eastAsia="Times New Roman" w:hAnsi="Calibri" w:cs="Calibri"/>
                <w:b/>
                <w:color w:val="000000"/>
                <w:sz w:val="22"/>
                <w:lang w:eastAsia="en-GB"/>
              </w:rPr>
            </w:pPr>
            <w:r w:rsidRPr="005D0463">
              <w:rPr>
                <w:rFonts w:ascii="Calibri" w:hAnsi="Calibri" w:cs="Calibri"/>
                <w:b/>
                <w:color w:val="000000"/>
                <w:sz w:val="22"/>
              </w:rPr>
              <w:t>5%</w:t>
            </w:r>
          </w:p>
        </w:tc>
        <w:tc>
          <w:tcPr>
            <w:tcW w:w="1464" w:type="dxa"/>
            <w:noWrap/>
            <w:hideMark/>
          </w:tcPr>
          <w:p w14:paraId="1A1E0579" w14:textId="09CB8B62" w:rsidR="005D0463" w:rsidRPr="005D0463" w:rsidRDefault="005D0463" w:rsidP="005D0463">
            <w:pPr>
              <w:spacing w:after="0"/>
              <w:rPr>
                <w:rFonts w:ascii="Calibri" w:eastAsia="Times New Roman" w:hAnsi="Calibri" w:cs="Calibri"/>
                <w:b/>
                <w:color w:val="000000"/>
                <w:sz w:val="22"/>
                <w:lang w:eastAsia="en-GB"/>
              </w:rPr>
            </w:pPr>
            <w:r w:rsidRPr="005D0463">
              <w:rPr>
                <w:rFonts w:ascii="Calibri" w:hAnsi="Calibri" w:cs="Calibri"/>
                <w:b/>
                <w:color w:val="000000"/>
                <w:sz w:val="22"/>
              </w:rPr>
              <w:t>6%</w:t>
            </w:r>
          </w:p>
        </w:tc>
      </w:tr>
    </w:tbl>
    <w:p w14:paraId="73DD8C32" w14:textId="54E5D79A" w:rsidR="004855AE" w:rsidRDefault="00E06579" w:rsidP="004855AE">
      <w:pPr>
        <w:pStyle w:val="ListParagraph"/>
        <w:numPr>
          <w:ilvl w:val="0"/>
          <w:numId w:val="0"/>
        </w:numPr>
        <w:spacing w:before="0" w:after="240" w:line="259" w:lineRule="auto"/>
        <w:ind w:left="646"/>
        <w:rPr>
          <w:rFonts w:ascii="Calibri" w:hAnsi="Calibri" w:cs="Calibri"/>
          <w:i/>
          <w:sz w:val="22"/>
        </w:rPr>
      </w:pPr>
      <w:r>
        <w:rPr>
          <w:rFonts w:ascii="Calibri" w:hAnsi="Calibri" w:cs="Calibri"/>
          <w:i/>
          <w:sz w:val="22"/>
        </w:rPr>
        <w:t xml:space="preserve">Figure </w:t>
      </w:r>
      <w:r w:rsidR="000672F2">
        <w:rPr>
          <w:rFonts w:ascii="Calibri" w:hAnsi="Calibri" w:cs="Calibri"/>
          <w:i/>
          <w:sz w:val="22"/>
        </w:rPr>
        <w:t>7</w:t>
      </w:r>
      <w:r w:rsidR="004855AE">
        <w:rPr>
          <w:rFonts w:ascii="Calibri" w:hAnsi="Calibri" w:cs="Calibri"/>
          <w:i/>
          <w:sz w:val="22"/>
        </w:rPr>
        <w:t>: Household composition by age</w:t>
      </w:r>
    </w:p>
    <w:p w14:paraId="15583F8C" w14:textId="77777777" w:rsidR="004855AE" w:rsidRPr="001A1F43" w:rsidRDefault="004855AE" w:rsidP="004855AE">
      <w:pPr>
        <w:rPr>
          <w:rFonts w:ascii="Calibri" w:hAnsi="Calibri" w:cs="Calibri"/>
          <w:b/>
          <w:sz w:val="22"/>
        </w:rPr>
      </w:pPr>
      <w:r w:rsidRPr="001A1F43">
        <w:rPr>
          <w:rFonts w:ascii="Calibri" w:hAnsi="Calibri" w:cs="Calibri"/>
          <w:b/>
          <w:sz w:val="22"/>
        </w:rPr>
        <w:t>Household occupancy rates</w:t>
      </w:r>
    </w:p>
    <w:p w14:paraId="758A8831" w14:textId="108D01D2" w:rsidR="004855AE" w:rsidRDefault="000203C9" w:rsidP="004855AE">
      <w:pPr>
        <w:pStyle w:val="ListParagraph"/>
        <w:spacing w:before="0" w:after="240" w:line="259" w:lineRule="auto"/>
        <w:ind w:left="646" w:hanging="646"/>
        <w:rPr>
          <w:rFonts w:ascii="Calibri" w:hAnsi="Calibri" w:cs="Calibri"/>
          <w:sz w:val="22"/>
        </w:rPr>
      </w:pPr>
      <w:r>
        <w:rPr>
          <w:rFonts w:ascii="Calibri" w:hAnsi="Calibri" w:cs="Calibri"/>
          <w:sz w:val="22"/>
        </w:rPr>
        <w:t>T</w:t>
      </w:r>
      <w:r w:rsidR="004855AE">
        <w:rPr>
          <w:rFonts w:ascii="Calibri" w:hAnsi="Calibri" w:cs="Calibri"/>
          <w:sz w:val="22"/>
        </w:rPr>
        <w:t xml:space="preserve">here were </w:t>
      </w:r>
      <w:r>
        <w:rPr>
          <w:rFonts w:ascii="Calibri" w:hAnsi="Calibri" w:cs="Calibri"/>
          <w:sz w:val="22"/>
        </w:rPr>
        <w:t>56 households (occupied) in Wallington</w:t>
      </w:r>
      <w:r w:rsidR="004855AE">
        <w:rPr>
          <w:rFonts w:ascii="Calibri" w:hAnsi="Calibri" w:cs="Calibri"/>
          <w:sz w:val="22"/>
        </w:rPr>
        <w:t xml:space="preserve"> and </w:t>
      </w:r>
      <w:r>
        <w:rPr>
          <w:rFonts w:ascii="Calibri" w:hAnsi="Calibri" w:cs="Calibri"/>
          <w:sz w:val="22"/>
        </w:rPr>
        <w:t>150</w:t>
      </w:r>
      <w:r w:rsidR="004855AE">
        <w:rPr>
          <w:rFonts w:ascii="Calibri" w:hAnsi="Calibri" w:cs="Calibri"/>
          <w:sz w:val="22"/>
        </w:rPr>
        <w:t xml:space="preserve"> usual residents. This means that the average number of peo</w:t>
      </w:r>
      <w:r>
        <w:rPr>
          <w:rFonts w:ascii="Calibri" w:hAnsi="Calibri" w:cs="Calibri"/>
          <w:sz w:val="22"/>
        </w:rPr>
        <w:t>ple living in a dwelling was 2.7, marginally higher than for the district and region (both 2.4)</w:t>
      </w:r>
      <w:r w:rsidR="00E06579">
        <w:rPr>
          <w:rFonts w:ascii="Calibri" w:hAnsi="Calibri" w:cs="Calibri"/>
          <w:sz w:val="22"/>
        </w:rPr>
        <w:t>.</w:t>
      </w:r>
    </w:p>
    <w:p w14:paraId="11FE9A4C" w14:textId="77777777" w:rsidR="008562BB" w:rsidRDefault="004855AE" w:rsidP="008562BB">
      <w:pPr>
        <w:pStyle w:val="ListParagraph"/>
        <w:spacing w:before="0" w:after="240" w:line="259" w:lineRule="auto"/>
        <w:ind w:left="646" w:hanging="646"/>
        <w:rPr>
          <w:rFonts w:ascii="Calibri" w:hAnsi="Calibri" w:cs="Calibri"/>
          <w:sz w:val="22"/>
        </w:rPr>
      </w:pPr>
      <w:r>
        <w:rPr>
          <w:rFonts w:ascii="Calibri" w:hAnsi="Calibri" w:cs="Calibri"/>
          <w:sz w:val="22"/>
        </w:rPr>
        <w:t xml:space="preserve">Whilst the average occupancy levels are marginally higher than the borough and regional average, it is helpful to drill down further to explore the extent to which households are either over- or under-occupied. </w:t>
      </w:r>
      <w:r w:rsidR="008562BB" w:rsidRPr="008562BB">
        <w:rPr>
          <w:rFonts w:ascii="Calibri" w:hAnsi="Calibri" w:cs="Calibri"/>
          <w:sz w:val="22"/>
        </w:rPr>
        <w:t>Occupancy rating provides a measure of whether a household's accommodation is overcrowded or under occupied. There are two measures of occupancy rating, one based on</w:t>
      </w:r>
      <w:r w:rsidR="008562BB">
        <w:t xml:space="preserve"> </w:t>
      </w:r>
      <w:r w:rsidR="008562BB" w:rsidRPr="008562BB">
        <w:rPr>
          <w:rFonts w:ascii="Calibri" w:hAnsi="Calibri" w:cs="Calibri"/>
          <w:sz w:val="22"/>
        </w:rPr>
        <w:t>the number of rooms in a household's accommodation, and one based on the number of bedrooms. The ages of the household members and their relationships to each other are used to derive the number of rooms/bedrooms they require, based on a standard formula. The number of rooms/bedrooms required is subtracted from the number of rooms/bedrooms in the household's accommodation to obtain the occupancy rating. An occupancy rating of -1 implies that a household has one fewer room/bedroom than required, whereas +1 implies that they have one more room/bedroom than the standard requirement.</w:t>
      </w:r>
    </w:p>
    <w:p w14:paraId="22F1098B" w14:textId="298B54F1" w:rsidR="004855AE" w:rsidRDefault="004855AE" w:rsidP="004855AE">
      <w:pPr>
        <w:pStyle w:val="ListParagraph"/>
        <w:spacing w:before="0" w:after="240" w:line="259" w:lineRule="auto"/>
        <w:ind w:left="646" w:hanging="646"/>
        <w:rPr>
          <w:rFonts w:ascii="Calibri" w:hAnsi="Calibri" w:cs="Calibri"/>
          <w:sz w:val="22"/>
        </w:rPr>
      </w:pPr>
      <w:r>
        <w:rPr>
          <w:rFonts w:ascii="Calibri" w:hAnsi="Calibri" w:cs="Calibri"/>
          <w:sz w:val="22"/>
        </w:rPr>
        <w:t xml:space="preserve">Over-occupation may occur where there are a larger number of people living in a dwelling with a smaller number of rooms and vice versa for under-occupation. Over-occupation can lead to detrimental living conditions and is therefore not desirable. On the other hand, while under-occupancy might suggest that housing is effectively tied-up and not available for growing or extended families, many people choose to remain in their larger family home when their children move out, </w:t>
      </w:r>
      <w:proofErr w:type="gramStart"/>
      <w:r>
        <w:rPr>
          <w:rFonts w:ascii="Calibri" w:hAnsi="Calibri" w:cs="Calibri"/>
          <w:sz w:val="22"/>
        </w:rPr>
        <w:t>in order to</w:t>
      </w:r>
      <w:proofErr w:type="gramEnd"/>
      <w:r>
        <w:rPr>
          <w:rFonts w:ascii="Calibri" w:hAnsi="Calibri" w:cs="Calibri"/>
          <w:sz w:val="22"/>
        </w:rPr>
        <w:t xml:space="preserve"> retain that property for space, value or sentimental purposes. </w:t>
      </w:r>
      <w:proofErr w:type="gramStart"/>
      <w:r>
        <w:rPr>
          <w:rFonts w:ascii="Calibri" w:hAnsi="Calibri" w:cs="Calibri"/>
          <w:sz w:val="22"/>
        </w:rPr>
        <w:t>If</w:t>
      </w:r>
      <w:proofErr w:type="gramEnd"/>
      <w:r>
        <w:rPr>
          <w:rFonts w:ascii="Calibri" w:hAnsi="Calibri" w:cs="Calibri"/>
          <w:sz w:val="22"/>
        </w:rPr>
        <w:t xml:space="preserve"> however, </w:t>
      </w:r>
      <w:r>
        <w:rPr>
          <w:rFonts w:ascii="Calibri" w:hAnsi="Calibri" w:cs="Calibri"/>
          <w:sz w:val="22"/>
        </w:rPr>
        <w:lastRenderedPageBreak/>
        <w:t>the reasons for under-occupation is because there are insufficient local properties to downsize to, then this can indicate a challenge that can be addressed via the planning system.</w:t>
      </w:r>
    </w:p>
    <w:p w14:paraId="722BD632" w14:textId="19F742D4" w:rsidR="008562BB" w:rsidRDefault="004855AE" w:rsidP="004855AE">
      <w:pPr>
        <w:pStyle w:val="ListParagraph"/>
        <w:spacing w:before="0" w:after="240" w:line="259" w:lineRule="auto"/>
        <w:ind w:left="646" w:hanging="646"/>
        <w:rPr>
          <w:rFonts w:ascii="Calibri" w:hAnsi="Calibri" w:cs="Calibri"/>
          <w:sz w:val="22"/>
        </w:rPr>
      </w:pPr>
      <w:r>
        <w:rPr>
          <w:rFonts w:ascii="Calibri" w:hAnsi="Calibri" w:cs="Calibri"/>
          <w:sz w:val="22"/>
        </w:rPr>
        <w:t xml:space="preserve">Figure </w:t>
      </w:r>
      <w:r w:rsidR="008E2EFD">
        <w:rPr>
          <w:rFonts w:ascii="Calibri" w:hAnsi="Calibri" w:cs="Calibri"/>
          <w:sz w:val="22"/>
        </w:rPr>
        <w:t>8</w:t>
      </w:r>
      <w:r>
        <w:rPr>
          <w:rFonts w:ascii="Calibri" w:hAnsi="Calibri" w:cs="Calibri"/>
          <w:sz w:val="22"/>
        </w:rPr>
        <w:t xml:space="preserve"> </w:t>
      </w:r>
      <w:r w:rsidR="00E928BF">
        <w:rPr>
          <w:rFonts w:ascii="Calibri" w:hAnsi="Calibri" w:cs="Calibri"/>
          <w:sz w:val="22"/>
        </w:rPr>
        <w:t>shows</w:t>
      </w:r>
      <w:r>
        <w:rPr>
          <w:rFonts w:ascii="Calibri" w:hAnsi="Calibri" w:cs="Calibri"/>
          <w:sz w:val="22"/>
        </w:rPr>
        <w:t xml:space="preserve"> the percentage of dwellings in </w:t>
      </w:r>
      <w:r w:rsidR="008E2EFD">
        <w:rPr>
          <w:rFonts w:ascii="Calibri" w:hAnsi="Calibri" w:cs="Calibri"/>
          <w:sz w:val="22"/>
        </w:rPr>
        <w:t>Wallington</w:t>
      </w:r>
      <w:r>
        <w:rPr>
          <w:rFonts w:ascii="Calibri" w:hAnsi="Calibri" w:cs="Calibri"/>
          <w:sz w:val="22"/>
        </w:rPr>
        <w:t xml:space="preserve"> and the wider geographies that are either under- or over-occupied, in the context of number of bedrooms. </w:t>
      </w:r>
    </w:p>
    <w:p w14:paraId="1407ED0B" w14:textId="2074A964" w:rsidR="004855AE" w:rsidRDefault="004855AE" w:rsidP="004855AE">
      <w:pPr>
        <w:pStyle w:val="ListParagraph"/>
        <w:spacing w:before="0" w:after="240" w:line="259" w:lineRule="auto"/>
        <w:ind w:left="646" w:hanging="646"/>
        <w:rPr>
          <w:rFonts w:ascii="Calibri" w:hAnsi="Calibri" w:cs="Calibri"/>
          <w:sz w:val="22"/>
        </w:rPr>
      </w:pPr>
      <w:r>
        <w:rPr>
          <w:rFonts w:ascii="Calibri" w:hAnsi="Calibri" w:cs="Calibri"/>
          <w:sz w:val="22"/>
        </w:rPr>
        <w:t xml:space="preserve">For </w:t>
      </w:r>
      <w:r w:rsidR="008562BB">
        <w:rPr>
          <w:rFonts w:ascii="Calibri" w:hAnsi="Calibri" w:cs="Calibri"/>
          <w:sz w:val="22"/>
        </w:rPr>
        <w:t>Wallington,</w:t>
      </w:r>
      <w:r w:rsidR="00E928BF">
        <w:rPr>
          <w:rFonts w:ascii="Calibri" w:hAnsi="Calibri" w:cs="Calibri"/>
          <w:sz w:val="22"/>
        </w:rPr>
        <w:t xml:space="preserve"> the data reveals that 66</w:t>
      </w:r>
      <w:r>
        <w:rPr>
          <w:rFonts w:ascii="Calibri" w:hAnsi="Calibri" w:cs="Calibri"/>
          <w:sz w:val="22"/>
        </w:rPr>
        <w:t xml:space="preserve">% of dwellings in the </w:t>
      </w:r>
      <w:r w:rsidR="00E928BF">
        <w:rPr>
          <w:rFonts w:ascii="Calibri" w:hAnsi="Calibri" w:cs="Calibri"/>
          <w:sz w:val="22"/>
        </w:rPr>
        <w:t xml:space="preserve">parish are under-occupied by </w:t>
      </w:r>
      <w:r>
        <w:rPr>
          <w:rFonts w:ascii="Calibri" w:hAnsi="Calibri" w:cs="Calibri"/>
          <w:sz w:val="22"/>
        </w:rPr>
        <w:t xml:space="preserve">2 bedrooms or more.  </w:t>
      </w:r>
      <w:r w:rsidR="00E928BF">
        <w:rPr>
          <w:rFonts w:ascii="Calibri" w:hAnsi="Calibri" w:cs="Calibri"/>
          <w:sz w:val="22"/>
        </w:rPr>
        <w:t>This is significantly higher than the data for the</w:t>
      </w:r>
      <w:r>
        <w:rPr>
          <w:rFonts w:ascii="Calibri" w:hAnsi="Calibri" w:cs="Calibri"/>
          <w:sz w:val="22"/>
        </w:rPr>
        <w:t xml:space="preserve"> </w:t>
      </w:r>
      <w:r w:rsidR="00E928BF">
        <w:rPr>
          <w:rFonts w:ascii="Calibri" w:hAnsi="Calibri" w:cs="Calibri"/>
          <w:sz w:val="22"/>
        </w:rPr>
        <w:t>district</w:t>
      </w:r>
      <w:r>
        <w:rPr>
          <w:rFonts w:ascii="Calibri" w:hAnsi="Calibri" w:cs="Calibri"/>
          <w:sz w:val="22"/>
        </w:rPr>
        <w:t xml:space="preserve"> and </w:t>
      </w:r>
      <w:r w:rsidR="00E928BF">
        <w:rPr>
          <w:rFonts w:ascii="Calibri" w:hAnsi="Calibri" w:cs="Calibri"/>
          <w:sz w:val="22"/>
        </w:rPr>
        <w:t xml:space="preserve">wider </w:t>
      </w:r>
      <w:proofErr w:type="gramStart"/>
      <w:r>
        <w:rPr>
          <w:rFonts w:ascii="Calibri" w:hAnsi="Calibri" w:cs="Calibri"/>
          <w:sz w:val="22"/>
        </w:rPr>
        <w:t>region, but</w:t>
      </w:r>
      <w:proofErr w:type="gramEnd"/>
      <w:r>
        <w:rPr>
          <w:rFonts w:ascii="Calibri" w:hAnsi="Calibri" w:cs="Calibri"/>
          <w:sz w:val="22"/>
        </w:rPr>
        <w:t xml:space="preserve"> </w:t>
      </w:r>
      <w:r w:rsidR="00E928BF">
        <w:rPr>
          <w:rFonts w:ascii="Calibri" w:hAnsi="Calibri" w:cs="Calibri"/>
          <w:sz w:val="22"/>
        </w:rPr>
        <w:t xml:space="preserve">is </w:t>
      </w:r>
      <w:r>
        <w:rPr>
          <w:rFonts w:ascii="Calibri" w:hAnsi="Calibri" w:cs="Calibri"/>
          <w:sz w:val="22"/>
        </w:rPr>
        <w:t xml:space="preserve">perhaps not surprising given the number of larger properties in the parish compared to smaller ones. </w:t>
      </w:r>
    </w:p>
    <w:p w14:paraId="64743D71" w14:textId="4954CAF5" w:rsidR="008562BB" w:rsidRDefault="008562BB" w:rsidP="006423B3">
      <w:pPr>
        <w:pStyle w:val="ListParagraph"/>
        <w:numPr>
          <w:ilvl w:val="0"/>
          <w:numId w:val="0"/>
        </w:numPr>
        <w:spacing w:before="0" w:after="240" w:line="259" w:lineRule="auto"/>
        <w:ind w:left="646"/>
        <w:jc w:val="center"/>
        <w:rPr>
          <w:rFonts w:ascii="Calibri" w:hAnsi="Calibri" w:cs="Calibri"/>
          <w:sz w:val="22"/>
        </w:rPr>
      </w:pPr>
      <w:r>
        <w:rPr>
          <w:noProof/>
          <w:lang w:val="en-GB" w:eastAsia="en-GB"/>
        </w:rPr>
        <w:drawing>
          <wp:inline distT="0" distB="0" distL="0" distR="0" wp14:anchorId="54FAF072" wp14:editId="2846059F">
            <wp:extent cx="4592955" cy="2377440"/>
            <wp:effectExtent l="0" t="0" r="17145" b="3810"/>
            <wp:docPr id="29" name="Chart 29" descr="Figure 8: Percentages of properties either over- or under-occupied"/>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AC85A94" w14:textId="03EA55BA" w:rsidR="004855AE" w:rsidRDefault="008562BB" w:rsidP="004855AE">
      <w:pPr>
        <w:pStyle w:val="ListParagraph"/>
        <w:numPr>
          <w:ilvl w:val="0"/>
          <w:numId w:val="0"/>
        </w:numPr>
        <w:spacing w:before="0" w:after="240" w:line="259" w:lineRule="auto"/>
        <w:ind w:left="646"/>
        <w:rPr>
          <w:rFonts w:ascii="Calibri" w:hAnsi="Calibri" w:cs="Calibri"/>
          <w:i/>
          <w:sz w:val="22"/>
        </w:rPr>
      </w:pPr>
      <w:r>
        <w:rPr>
          <w:rFonts w:ascii="Calibri" w:hAnsi="Calibri" w:cs="Calibri"/>
          <w:i/>
          <w:sz w:val="22"/>
        </w:rPr>
        <w:t xml:space="preserve">Figure </w:t>
      </w:r>
      <w:r w:rsidR="004855AE">
        <w:rPr>
          <w:rFonts w:ascii="Calibri" w:hAnsi="Calibri" w:cs="Calibri"/>
          <w:i/>
          <w:sz w:val="22"/>
        </w:rPr>
        <w:t>8: Percentages of properties</w:t>
      </w:r>
      <w:r w:rsidR="00B17CD9">
        <w:rPr>
          <w:rFonts w:ascii="Calibri" w:hAnsi="Calibri" w:cs="Calibri"/>
          <w:i/>
          <w:sz w:val="22"/>
        </w:rPr>
        <w:t xml:space="preserve"> either over- or under-occupied</w:t>
      </w:r>
    </w:p>
    <w:p w14:paraId="7E1F393C" w14:textId="77777777" w:rsidR="006423B3" w:rsidRDefault="006423B3" w:rsidP="006423B3">
      <w:pPr>
        <w:pStyle w:val="ListParagraph"/>
        <w:numPr>
          <w:ilvl w:val="0"/>
          <w:numId w:val="0"/>
        </w:numPr>
        <w:spacing w:before="0" w:after="240" w:line="259" w:lineRule="auto"/>
        <w:ind w:left="646"/>
        <w:rPr>
          <w:rFonts w:ascii="Calibri" w:hAnsi="Calibri" w:cs="Calibri"/>
          <w:b/>
          <w:bCs/>
          <w:sz w:val="22"/>
          <w:u w:val="single"/>
        </w:rPr>
      </w:pPr>
      <w:r w:rsidRPr="00233495">
        <w:rPr>
          <w:rFonts w:ascii="Calibri" w:hAnsi="Calibri" w:cs="Calibri"/>
          <w:b/>
          <w:bCs/>
          <w:sz w:val="22"/>
          <w:u w:val="single"/>
        </w:rPr>
        <w:t>2021 Census Update</w:t>
      </w:r>
    </w:p>
    <w:p w14:paraId="0EE3A6DD" w14:textId="24E2DC5A" w:rsidR="006423B3" w:rsidRDefault="006423B3" w:rsidP="006423B3">
      <w:pPr>
        <w:pStyle w:val="ListParagraph"/>
        <w:spacing w:before="0" w:after="240" w:line="259" w:lineRule="auto"/>
        <w:ind w:left="646" w:hanging="646"/>
        <w:rPr>
          <w:rFonts w:ascii="Calibri" w:hAnsi="Calibri" w:cs="Calibri"/>
          <w:b/>
          <w:sz w:val="22"/>
        </w:rPr>
      </w:pPr>
      <w:r>
        <w:rPr>
          <w:rFonts w:ascii="Calibri" w:hAnsi="Calibri" w:cs="Calibri"/>
          <w:bCs/>
          <w:sz w:val="22"/>
        </w:rPr>
        <w:t xml:space="preserve">Figure </w:t>
      </w:r>
      <w:r>
        <w:rPr>
          <w:rFonts w:ascii="Calibri" w:hAnsi="Calibri" w:cs="Calibri"/>
          <w:bCs/>
          <w:sz w:val="22"/>
        </w:rPr>
        <w:t>8</w:t>
      </w:r>
      <w:r>
        <w:rPr>
          <w:rFonts w:ascii="Calibri" w:hAnsi="Calibri" w:cs="Calibri"/>
          <w:bCs/>
          <w:sz w:val="22"/>
        </w:rPr>
        <w:t xml:space="preserve">a shows </w:t>
      </w:r>
      <w:r>
        <w:rPr>
          <w:rFonts w:ascii="Calibri" w:hAnsi="Calibri" w:cs="Calibri"/>
          <w:bCs/>
          <w:sz w:val="22"/>
        </w:rPr>
        <w:t>the occupancy</w:t>
      </w:r>
      <w:r>
        <w:rPr>
          <w:rFonts w:ascii="Calibri" w:hAnsi="Calibri" w:cs="Calibri"/>
          <w:bCs/>
          <w:sz w:val="22"/>
        </w:rPr>
        <w:t xml:space="preserve"> situation in the 2021 census:</w:t>
      </w:r>
    </w:p>
    <w:p w14:paraId="4FE77924" w14:textId="77777777" w:rsidR="006423B3" w:rsidRDefault="006423B3" w:rsidP="004855AE">
      <w:pPr>
        <w:pStyle w:val="ListParagraph"/>
        <w:numPr>
          <w:ilvl w:val="0"/>
          <w:numId w:val="0"/>
        </w:numPr>
        <w:spacing w:before="0" w:after="240" w:line="259" w:lineRule="auto"/>
        <w:ind w:left="646"/>
        <w:rPr>
          <w:rFonts w:ascii="Calibri" w:hAnsi="Calibri" w:cs="Calibri"/>
          <w:i/>
          <w:sz w:val="22"/>
        </w:rPr>
      </w:pPr>
    </w:p>
    <w:p w14:paraId="5B9D4F5A" w14:textId="054BDD18" w:rsidR="006423B3" w:rsidRPr="00224214" w:rsidRDefault="006423B3" w:rsidP="004855AE">
      <w:pPr>
        <w:pStyle w:val="ListParagraph"/>
        <w:numPr>
          <w:ilvl w:val="0"/>
          <w:numId w:val="0"/>
        </w:numPr>
        <w:spacing w:before="0" w:after="240" w:line="259" w:lineRule="auto"/>
        <w:ind w:left="646"/>
        <w:rPr>
          <w:rFonts w:ascii="Calibri" w:hAnsi="Calibri" w:cs="Calibri"/>
          <w:i/>
          <w:sz w:val="22"/>
        </w:rPr>
      </w:pPr>
      <w:r>
        <w:rPr>
          <w:rFonts w:ascii="Calibri" w:hAnsi="Calibri" w:cs="Calibri"/>
          <w:i/>
          <w:noProof/>
          <w:sz w:val="22"/>
        </w:rPr>
        <w:drawing>
          <wp:inline distT="0" distB="0" distL="0" distR="0" wp14:anchorId="750D2FB7" wp14:editId="7D649EA4">
            <wp:extent cx="2164285" cy="2633345"/>
            <wp:effectExtent l="0" t="0" r="7620" b="0"/>
            <wp:docPr id="6" name="Picture 6" descr="Figure 8a: Occupanc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8a: Occupancy 20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8050" cy="2637926"/>
                    </a:xfrm>
                    <a:prstGeom prst="rect">
                      <a:avLst/>
                    </a:prstGeom>
                    <a:noFill/>
                    <a:ln>
                      <a:noFill/>
                    </a:ln>
                  </pic:spPr>
                </pic:pic>
              </a:graphicData>
            </a:graphic>
          </wp:inline>
        </w:drawing>
      </w:r>
      <w:r>
        <w:rPr>
          <w:rFonts w:ascii="Calibri" w:hAnsi="Calibri" w:cs="Calibri"/>
          <w:i/>
          <w:sz w:val="22"/>
        </w:rPr>
        <w:t xml:space="preserve"> Figure 8a: Occupancy 2021</w:t>
      </w:r>
    </w:p>
    <w:p w14:paraId="0B4C7D7C" w14:textId="3722E6DA" w:rsidR="000B62B4" w:rsidRDefault="000B62B4" w:rsidP="0064519C">
      <w:pPr>
        <w:pStyle w:val="Heading2"/>
        <w:rPr>
          <w:rFonts w:ascii="Calibri" w:hAnsi="Calibri" w:cs="Calibri"/>
          <w:color w:val="7030A0"/>
        </w:rPr>
      </w:pPr>
      <w:r w:rsidRPr="00F14C63">
        <w:rPr>
          <w:rFonts w:ascii="Calibri" w:hAnsi="Calibri" w:cs="Calibri"/>
          <w:color w:val="7030A0"/>
        </w:rPr>
        <w:lastRenderedPageBreak/>
        <w:t>Work</w:t>
      </w:r>
      <w:r w:rsidR="00F33CD9" w:rsidRPr="00F14C63">
        <w:rPr>
          <w:rFonts w:ascii="Calibri" w:hAnsi="Calibri" w:cs="Calibri"/>
          <w:color w:val="7030A0"/>
        </w:rPr>
        <w:t xml:space="preserve"> and skills</w:t>
      </w:r>
    </w:p>
    <w:p w14:paraId="55D38295" w14:textId="77777777" w:rsidR="008D15C9" w:rsidRDefault="008D15C9" w:rsidP="008D15C9"/>
    <w:p w14:paraId="2E45778E" w14:textId="762B2D9E" w:rsidR="008D15C9" w:rsidRPr="008D15C9" w:rsidRDefault="008D15C9" w:rsidP="008D15C9">
      <w:pPr>
        <w:rPr>
          <w:rFonts w:ascii="Calibri" w:hAnsi="Calibri" w:cs="Calibri"/>
          <w:b/>
          <w:sz w:val="22"/>
        </w:rPr>
      </w:pPr>
      <w:r w:rsidRPr="008D15C9">
        <w:rPr>
          <w:rFonts w:ascii="Calibri" w:hAnsi="Calibri" w:cs="Calibri"/>
          <w:b/>
          <w:sz w:val="22"/>
        </w:rPr>
        <w:t>Type of employment</w:t>
      </w:r>
    </w:p>
    <w:p w14:paraId="74464B1E" w14:textId="43CD446C" w:rsidR="00292E74" w:rsidRPr="00292E74" w:rsidRDefault="00BC4EE0" w:rsidP="00C97517">
      <w:pPr>
        <w:pStyle w:val="ListParagraph"/>
        <w:spacing w:before="0" w:after="240" w:line="259" w:lineRule="auto"/>
        <w:ind w:left="646" w:hanging="646"/>
        <w:rPr>
          <w:rFonts w:ascii="Calibri" w:hAnsi="Calibri" w:cs="Calibri"/>
        </w:rPr>
      </w:pPr>
      <w:r>
        <w:rPr>
          <w:rFonts w:ascii="Calibri" w:hAnsi="Calibri" w:cs="Calibri"/>
          <w:sz w:val="22"/>
        </w:rPr>
        <w:t xml:space="preserve">Of the </w:t>
      </w:r>
      <w:r w:rsidR="00487A42">
        <w:rPr>
          <w:rFonts w:ascii="Calibri" w:hAnsi="Calibri" w:cs="Calibri"/>
          <w:sz w:val="22"/>
        </w:rPr>
        <w:t xml:space="preserve">residents in the </w:t>
      </w:r>
      <w:r w:rsidR="00D43FCB">
        <w:rPr>
          <w:rFonts w:ascii="Calibri" w:hAnsi="Calibri" w:cs="Calibri"/>
          <w:sz w:val="22"/>
        </w:rPr>
        <w:t>a</w:t>
      </w:r>
      <w:r>
        <w:rPr>
          <w:rFonts w:ascii="Calibri" w:hAnsi="Calibri" w:cs="Calibri"/>
          <w:sz w:val="22"/>
        </w:rPr>
        <w:t>rea who were aged between 16 and 74 years old,</w:t>
      </w:r>
      <w:r w:rsidR="00D43FCB">
        <w:rPr>
          <w:rFonts w:ascii="Calibri" w:hAnsi="Calibri" w:cs="Calibri"/>
          <w:sz w:val="22"/>
        </w:rPr>
        <w:t xml:space="preserve"> </w:t>
      </w:r>
      <w:r w:rsidR="00487A42">
        <w:rPr>
          <w:rFonts w:ascii="Calibri" w:hAnsi="Calibri" w:cs="Calibri"/>
          <w:sz w:val="22"/>
        </w:rPr>
        <w:t>7</w:t>
      </w:r>
      <w:r w:rsidR="00D43FCB">
        <w:rPr>
          <w:rFonts w:ascii="Calibri" w:hAnsi="Calibri" w:cs="Calibri"/>
          <w:sz w:val="22"/>
        </w:rPr>
        <w:t>7</w:t>
      </w:r>
      <w:r w:rsidR="007A4343" w:rsidRPr="00F14C63">
        <w:rPr>
          <w:rFonts w:ascii="Calibri" w:hAnsi="Calibri" w:cs="Calibri"/>
          <w:sz w:val="22"/>
        </w:rPr>
        <w:t xml:space="preserve">% are </w:t>
      </w:r>
      <w:r w:rsidR="00487A42">
        <w:rPr>
          <w:rFonts w:ascii="Calibri" w:hAnsi="Calibri" w:cs="Calibri"/>
          <w:sz w:val="22"/>
        </w:rPr>
        <w:t xml:space="preserve">classified as </w:t>
      </w:r>
      <w:r w:rsidR="007A4343" w:rsidRPr="00F14C63">
        <w:rPr>
          <w:rFonts w:ascii="Calibri" w:hAnsi="Calibri" w:cs="Calibri"/>
          <w:sz w:val="22"/>
        </w:rPr>
        <w:t>econ</w:t>
      </w:r>
      <w:r w:rsidR="00292E74">
        <w:rPr>
          <w:rFonts w:ascii="Calibri" w:hAnsi="Calibri" w:cs="Calibri"/>
          <w:sz w:val="22"/>
        </w:rPr>
        <w:t>omically active. The remaining 2</w:t>
      </w:r>
      <w:r w:rsidR="00D43FCB">
        <w:rPr>
          <w:rFonts w:ascii="Calibri" w:hAnsi="Calibri" w:cs="Calibri"/>
          <w:sz w:val="22"/>
        </w:rPr>
        <w:t>3</w:t>
      </w:r>
      <w:r w:rsidR="007A4343" w:rsidRPr="00F14C63">
        <w:rPr>
          <w:rFonts w:ascii="Calibri" w:hAnsi="Calibri" w:cs="Calibri"/>
          <w:sz w:val="22"/>
        </w:rPr>
        <w:t xml:space="preserve">% are </w:t>
      </w:r>
      <w:r w:rsidR="00292E74">
        <w:rPr>
          <w:rFonts w:ascii="Calibri" w:hAnsi="Calibri" w:cs="Calibri"/>
          <w:sz w:val="22"/>
        </w:rPr>
        <w:t>economically inactive and 5</w:t>
      </w:r>
      <w:r w:rsidR="00D43FCB">
        <w:rPr>
          <w:rFonts w:ascii="Calibri" w:hAnsi="Calibri" w:cs="Calibri"/>
          <w:sz w:val="22"/>
        </w:rPr>
        <w:t>8</w:t>
      </w:r>
      <w:r w:rsidR="007A4343" w:rsidRPr="00F14C63">
        <w:rPr>
          <w:rFonts w:ascii="Calibri" w:hAnsi="Calibri" w:cs="Calibri"/>
          <w:sz w:val="22"/>
        </w:rPr>
        <w:t>% of these are retired.</w:t>
      </w:r>
      <w:r w:rsidR="00D43FCB">
        <w:rPr>
          <w:rFonts w:ascii="Calibri" w:hAnsi="Calibri" w:cs="Calibri"/>
          <w:sz w:val="22"/>
        </w:rPr>
        <w:t xml:space="preserve"> The remaining economically inactive include 19</w:t>
      </w:r>
      <w:r w:rsidR="00292E74">
        <w:rPr>
          <w:rFonts w:ascii="Calibri" w:hAnsi="Calibri" w:cs="Calibri"/>
          <w:sz w:val="22"/>
        </w:rPr>
        <w:t>% who are full time students and 1</w:t>
      </w:r>
      <w:r w:rsidR="00D43FCB">
        <w:rPr>
          <w:rFonts w:ascii="Calibri" w:hAnsi="Calibri" w:cs="Calibri"/>
          <w:sz w:val="22"/>
        </w:rPr>
        <w:t>5</w:t>
      </w:r>
      <w:r w:rsidR="00292E74">
        <w:rPr>
          <w:rFonts w:ascii="Calibri" w:hAnsi="Calibri" w:cs="Calibri"/>
          <w:sz w:val="22"/>
        </w:rPr>
        <w:t>% who are looking after a family member full time.</w:t>
      </w:r>
      <w:r w:rsidR="007A4343" w:rsidRPr="00F14C63">
        <w:rPr>
          <w:rFonts w:ascii="Calibri" w:hAnsi="Calibri" w:cs="Calibri"/>
          <w:sz w:val="22"/>
        </w:rPr>
        <w:t xml:space="preserve">  </w:t>
      </w:r>
    </w:p>
    <w:p w14:paraId="14546912" w14:textId="09762D02" w:rsidR="00E03B78" w:rsidRPr="00BC4EE0" w:rsidRDefault="00D43FCB" w:rsidP="00C97517">
      <w:pPr>
        <w:pStyle w:val="ListParagraph"/>
        <w:spacing w:before="0" w:after="240" w:line="259" w:lineRule="auto"/>
        <w:ind w:left="646" w:hanging="646"/>
        <w:rPr>
          <w:rFonts w:ascii="Calibri" w:hAnsi="Calibri" w:cs="Calibri"/>
        </w:rPr>
      </w:pPr>
      <w:r>
        <w:rPr>
          <w:rFonts w:ascii="Calibri" w:hAnsi="Calibri" w:cs="Calibri"/>
          <w:sz w:val="22"/>
        </w:rPr>
        <w:t>Figure 9</w:t>
      </w:r>
      <w:r w:rsidR="000B62B4" w:rsidRPr="00F14C63">
        <w:rPr>
          <w:rFonts w:ascii="Calibri" w:hAnsi="Calibri" w:cs="Calibri"/>
          <w:sz w:val="22"/>
        </w:rPr>
        <w:t xml:space="preserve"> </w:t>
      </w:r>
      <w:r w:rsidR="007A4343" w:rsidRPr="00F14C63">
        <w:rPr>
          <w:rFonts w:ascii="Calibri" w:hAnsi="Calibri" w:cs="Calibri"/>
          <w:sz w:val="22"/>
        </w:rPr>
        <w:t xml:space="preserve">illustrates </w:t>
      </w:r>
      <w:r w:rsidR="00292E74">
        <w:rPr>
          <w:rFonts w:ascii="Calibri" w:hAnsi="Calibri" w:cs="Calibri"/>
          <w:sz w:val="22"/>
        </w:rPr>
        <w:t>the breakdown of how people are employed.</w:t>
      </w:r>
      <w:r w:rsidR="007A4343" w:rsidRPr="00F14C63">
        <w:rPr>
          <w:rFonts w:ascii="Calibri" w:hAnsi="Calibri" w:cs="Calibri"/>
          <w:sz w:val="22"/>
        </w:rPr>
        <w:t xml:space="preserve">  </w:t>
      </w:r>
      <w:r w:rsidR="00292E74">
        <w:rPr>
          <w:rFonts w:ascii="Calibri" w:hAnsi="Calibri" w:cs="Calibri"/>
          <w:sz w:val="22"/>
        </w:rPr>
        <w:t>Whilst the majori</w:t>
      </w:r>
      <w:r w:rsidR="00516C7D">
        <w:rPr>
          <w:rFonts w:ascii="Calibri" w:hAnsi="Calibri" w:cs="Calibri"/>
          <w:sz w:val="22"/>
        </w:rPr>
        <w:t xml:space="preserve">ty of those who are economically active work as an employee, </w:t>
      </w:r>
      <w:r w:rsidR="007A4343" w:rsidRPr="00F14C63">
        <w:rPr>
          <w:rFonts w:ascii="Calibri" w:hAnsi="Calibri" w:cs="Calibri"/>
          <w:sz w:val="22"/>
        </w:rPr>
        <w:t>there is a significant number of</w:t>
      </w:r>
      <w:r w:rsidR="00516C7D">
        <w:rPr>
          <w:rFonts w:ascii="Calibri" w:hAnsi="Calibri" w:cs="Calibri"/>
          <w:sz w:val="22"/>
        </w:rPr>
        <w:t xml:space="preserve"> </w:t>
      </w:r>
      <w:r w:rsidR="00BC4EE0">
        <w:rPr>
          <w:rFonts w:ascii="Calibri" w:hAnsi="Calibri" w:cs="Calibri"/>
          <w:sz w:val="22"/>
        </w:rPr>
        <w:t>people who are self-employed (29</w:t>
      </w:r>
      <w:r w:rsidR="00416082" w:rsidRPr="00F14C63">
        <w:rPr>
          <w:rFonts w:ascii="Calibri" w:hAnsi="Calibri" w:cs="Calibri"/>
          <w:sz w:val="22"/>
        </w:rPr>
        <w:t>% compared t</w:t>
      </w:r>
      <w:r w:rsidR="00BC4EE0">
        <w:rPr>
          <w:rFonts w:ascii="Calibri" w:hAnsi="Calibri" w:cs="Calibri"/>
          <w:sz w:val="22"/>
        </w:rPr>
        <w:t>o 15</w:t>
      </w:r>
      <w:r w:rsidR="00516C7D">
        <w:rPr>
          <w:rFonts w:ascii="Calibri" w:hAnsi="Calibri" w:cs="Calibri"/>
          <w:sz w:val="22"/>
        </w:rPr>
        <w:t>% across the borough area</w:t>
      </w:r>
      <w:r w:rsidR="007A4343" w:rsidRPr="00F14C63">
        <w:rPr>
          <w:rFonts w:ascii="Calibri" w:hAnsi="Calibri" w:cs="Calibri"/>
          <w:sz w:val="22"/>
        </w:rPr>
        <w:t xml:space="preserve">). </w:t>
      </w:r>
      <w:r w:rsidR="005646FF" w:rsidRPr="00F14C63">
        <w:rPr>
          <w:rFonts w:ascii="Calibri" w:hAnsi="Calibri" w:cs="Calibri"/>
          <w:sz w:val="22"/>
        </w:rPr>
        <w:t xml:space="preserve">Self-employed people can often be more likely to work from home, therefore highlighting the need to ensure that the facilities and infrastructure – </w:t>
      </w:r>
      <w:proofErr w:type="gramStart"/>
      <w:r w:rsidR="005646FF" w:rsidRPr="00F14C63">
        <w:rPr>
          <w:rFonts w:ascii="Calibri" w:hAnsi="Calibri" w:cs="Calibri"/>
          <w:sz w:val="22"/>
        </w:rPr>
        <w:t>e.g.</w:t>
      </w:r>
      <w:proofErr w:type="gramEnd"/>
      <w:r w:rsidR="005646FF" w:rsidRPr="00F14C63">
        <w:rPr>
          <w:rFonts w:ascii="Calibri" w:hAnsi="Calibri" w:cs="Calibri"/>
          <w:sz w:val="22"/>
        </w:rPr>
        <w:t xml:space="preserve"> broadband and mobile connectivity and speed – is in place.</w:t>
      </w:r>
      <w:r w:rsidR="00BC4EE0">
        <w:rPr>
          <w:rFonts w:ascii="Calibri" w:hAnsi="Calibri" w:cs="Calibri"/>
          <w:sz w:val="22"/>
        </w:rPr>
        <w:t xml:space="preserve"> The Covid-19 pandemic in turn has </w:t>
      </w:r>
      <w:r w:rsidR="00C45E0E">
        <w:rPr>
          <w:rFonts w:ascii="Calibri" w:hAnsi="Calibri" w:cs="Calibri"/>
          <w:sz w:val="22"/>
        </w:rPr>
        <w:t xml:space="preserve">potentially </w:t>
      </w:r>
      <w:r w:rsidR="00BC4EE0">
        <w:rPr>
          <w:rFonts w:ascii="Calibri" w:hAnsi="Calibri" w:cs="Calibri"/>
          <w:sz w:val="22"/>
        </w:rPr>
        <w:t>led to more employees also working from home.</w:t>
      </w:r>
    </w:p>
    <w:p w14:paraId="34C6B6A1" w14:textId="52C161D1" w:rsidR="00BC4EE0" w:rsidRPr="00F14C63" w:rsidRDefault="00BC4EE0" w:rsidP="00BC4EE0">
      <w:pPr>
        <w:pStyle w:val="ListParagraph"/>
        <w:numPr>
          <w:ilvl w:val="0"/>
          <w:numId w:val="0"/>
        </w:numPr>
        <w:spacing w:before="0" w:after="240" w:line="259" w:lineRule="auto"/>
        <w:ind w:left="646"/>
        <w:jc w:val="center"/>
        <w:rPr>
          <w:rFonts w:ascii="Calibri" w:hAnsi="Calibri" w:cs="Calibri"/>
        </w:rPr>
      </w:pPr>
      <w:r>
        <w:rPr>
          <w:noProof/>
          <w:lang w:val="en-GB" w:eastAsia="en-GB"/>
        </w:rPr>
        <w:drawing>
          <wp:inline distT="0" distB="0" distL="0" distR="0" wp14:anchorId="5FD27593" wp14:editId="5F3C568C">
            <wp:extent cx="4572000" cy="2743200"/>
            <wp:effectExtent l="0" t="0" r="0" b="0"/>
            <wp:docPr id="30" name="Chart 30" descr="Figure 9: Economic activity (Retired is shown as a percentage of non-economically active)"/>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F395860" w14:textId="0DFFC357" w:rsidR="000B62B4" w:rsidRPr="00F14C63" w:rsidRDefault="000B62B4" w:rsidP="0051618E">
      <w:pPr>
        <w:pStyle w:val="Paragraph2"/>
        <w:ind w:left="0" w:firstLine="0"/>
        <w:jc w:val="center"/>
        <w:rPr>
          <w:rFonts w:ascii="Calibri" w:hAnsi="Calibri" w:cs="Calibri"/>
          <w:i/>
          <w:sz w:val="22"/>
        </w:rPr>
      </w:pPr>
      <w:r w:rsidRPr="00F14C63">
        <w:rPr>
          <w:rFonts w:ascii="Calibri" w:hAnsi="Calibri" w:cs="Calibri"/>
          <w:i/>
          <w:sz w:val="22"/>
        </w:rPr>
        <w:t xml:space="preserve">Figure </w:t>
      </w:r>
      <w:r w:rsidR="00BC4EE0">
        <w:rPr>
          <w:rFonts w:ascii="Calibri" w:hAnsi="Calibri" w:cs="Calibri"/>
          <w:i/>
          <w:sz w:val="22"/>
        </w:rPr>
        <w:t>9</w:t>
      </w:r>
      <w:r w:rsidRPr="00F14C63">
        <w:rPr>
          <w:rFonts w:ascii="Calibri" w:hAnsi="Calibri" w:cs="Calibri"/>
          <w:i/>
          <w:sz w:val="22"/>
        </w:rPr>
        <w:t>: Economic activity</w:t>
      </w:r>
      <w:r w:rsidR="00292E74">
        <w:rPr>
          <w:rFonts w:ascii="Calibri" w:hAnsi="Calibri" w:cs="Calibri"/>
          <w:i/>
          <w:sz w:val="22"/>
        </w:rPr>
        <w:t xml:space="preserve"> (Retired is shown as a percentage of non-economically active)</w:t>
      </w:r>
    </w:p>
    <w:p w14:paraId="10C209EF" w14:textId="7F03D031" w:rsidR="00CD29C5" w:rsidRPr="00CD29C5" w:rsidRDefault="00CD29C5" w:rsidP="00CD29C5">
      <w:pPr>
        <w:pStyle w:val="ListParagraph"/>
        <w:numPr>
          <w:ilvl w:val="0"/>
          <w:numId w:val="0"/>
        </w:numPr>
        <w:spacing w:before="0" w:after="240" w:line="259" w:lineRule="auto"/>
        <w:ind w:left="646"/>
        <w:rPr>
          <w:rFonts w:ascii="Calibri" w:hAnsi="Calibri" w:cs="Calibri"/>
          <w:b/>
          <w:sz w:val="22"/>
        </w:rPr>
      </w:pPr>
      <w:r w:rsidRPr="00CD29C5">
        <w:rPr>
          <w:rFonts w:ascii="Calibri" w:hAnsi="Calibri" w:cs="Calibri"/>
          <w:b/>
          <w:sz w:val="22"/>
        </w:rPr>
        <w:t>Method of travel to work and distance</w:t>
      </w:r>
    </w:p>
    <w:p w14:paraId="0CDE7B94" w14:textId="1FB87012" w:rsidR="006B01A7" w:rsidRPr="00CD29C5" w:rsidRDefault="00B536D5" w:rsidP="00CD29C5">
      <w:pPr>
        <w:pStyle w:val="ListParagraph"/>
        <w:spacing w:before="0" w:after="240" w:line="259" w:lineRule="auto"/>
        <w:ind w:left="646" w:hanging="646"/>
        <w:rPr>
          <w:rFonts w:ascii="Calibri" w:hAnsi="Calibri" w:cs="Calibri"/>
          <w:sz w:val="22"/>
        </w:rPr>
      </w:pPr>
      <w:r w:rsidRPr="00CD29C5">
        <w:rPr>
          <w:rFonts w:ascii="Calibri" w:hAnsi="Calibri" w:cs="Calibri"/>
          <w:sz w:val="22"/>
        </w:rPr>
        <w:t>Understanding how people reach their place of work is helpful when considering the</w:t>
      </w:r>
      <w:r w:rsidR="00602912" w:rsidRPr="00CD29C5">
        <w:rPr>
          <w:rFonts w:ascii="Calibri" w:hAnsi="Calibri" w:cs="Calibri"/>
          <w:sz w:val="22"/>
        </w:rPr>
        <w:t xml:space="preserve"> potential</w:t>
      </w:r>
      <w:r w:rsidRPr="00CD29C5">
        <w:rPr>
          <w:rFonts w:ascii="Calibri" w:hAnsi="Calibri" w:cs="Calibri"/>
          <w:sz w:val="22"/>
        </w:rPr>
        <w:t xml:space="preserve"> imp</w:t>
      </w:r>
      <w:r w:rsidR="005A0DE9" w:rsidRPr="00CD29C5">
        <w:rPr>
          <w:rFonts w:ascii="Calibri" w:hAnsi="Calibri" w:cs="Calibri"/>
          <w:sz w:val="22"/>
        </w:rPr>
        <w:t>act</w:t>
      </w:r>
      <w:r w:rsidR="00602912" w:rsidRPr="00CD29C5">
        <w:rPr>
          <w:rFonts w:ascii="Calibri" w:hAnsi="Calibri" w:cs="Calibri"/>
          <w:sz w:val="22"/>
        </w:rPr>
        <w:t xml:space="preserve"> that commuting has</w:t>
      </w:r>
      <w:r w:rsidR="005A0DE9" w:rsidRPr="00CD29C5">
        <w:rPr>
          <w:rFonts w:ascii="Calibri" w:hAnsi="Calibri" w:cs="Calibri"/>
          <w:sz w:val="22"/>
        </w:rPr>
        <w:t xml:space="preserve"> on </w:t>
      </w:r>
      <w:r w:rsidR="00602912" w:rsidRPr="00CD29C5">
        <w:rPr>
          <w:rFonts w:ascii="Calibri" w:hAnsi="Calibri" w:cs="Calibri"/>
          <w:sz w:val="22"/>
        </w:rPr>
        <w:t xml:space="preserve">the local </w:t>
      </w:r>
      <w:r w:rsidR="005A0DE9" w:rsidRPr="00CD29C5">
        <w:rPr>
          <w:rFonts w:ascii="Calibri" w:hAnsi="Calibri" w:cs="Calibri"/>
          <w:sz w:val="22"/>
        </w:rPr>
        <w:t>transport</w:t>
      </w:r>
      <w:r w:rsidR="00602912" w:rsidRPr="00CD29C5">
        <w:rPr>
          <w:rFonts w:ascii="Calibri" w:hAnsi="Calibri" w:cs="Calibri"/>
          <w:sz w:val="22"/>
        </w:rPr>
        <w:t xml:space="preserve"> infrastructure</w:t>
      </w:r>
      <w:r w:rsidR="005122A3" w:rsidRPr="00CD29C5">
        <w:rPr>
          <w:rFonts w:ascii="Calibri" w:hAnsi="Calibri" w:cs="Calibri"/>
          <w:sz w:val="22"/>
        </w:rPr>
        <w:t>. Figure 10</w:t>
      </w:r>
      <w:r w:rsidR="000B62B4" w:rsidRPr="00CD29C5">
        <w:rPr>
          <w:rFonts w:ascii="Calibri" w:hAnsi="Calibri" w:cs="Calibri"/>
          <w:sz w:val="22"/>
        </w:rPr>
        <w:t xml:space="preserve"> suggests that </w:t>
      </w:r>
      <w:r w:rsidR="00C34C86" w:rsidRPr="00CD29C5">
        <w:rPr>
          <w:rFonts w:ascii="Calibri" w:hAnsi="Calibri" w:cs="Calibri"/>
          <w:sz w:val="22"/>
        </w:rPr>
        <w:t xml:space="preserve">of those residents in employment, </w:t>
      </w:r>
      <w:r w:rsidR="00CD29C5">
        <w:rPr>
          <w:rFonts w:ascii="Calibri" w:hAnsi="Calibri" w:cs="Calibri"/>
          <w:sz w:val="22"/>
        </w:rPr>
        <w:t>71</w:t>
      </w:r>
      <w:r w:rsidR="0066370A" w:rsidRPr="00CD29C5">
        <w:rPr>
          <w:rFonts w:ascii="Calibri" w:hAnsi="Calibri" w:cs="Calibri"/>
          <w:sz w:val="22"/>
        </w:rPr>
        <w:t xml:space="preserve">% are commuting by car to their place of work. This is perhaps unsurprising in a rural area, where the main source of employment is likely to be in the nearby major towns and cities. </w:t>
      </w:r>
      <w:r w:rsidR="00CD29C5">
        <w:rPr>
          <w:rFonts w:ascii="Calibri" w:hAnsi="Calibri" w:cs="Calibri"/>
          <w:sz w:val="22"/>
        </w:rPr>
        <w:t xml:space="preserve">A </w:t>
      </w:r>
      <w:r w:rsidR="00C45E0E">
        <w:rPr>
          <w:rFonts w:ascii="Calibri" w:hAnsi="Calibri" w:cs="Calibri"/>
          <w:sz w:val="22"/>
        </w:rPr>
        <w:t>higher-than-average</w:t>
      </w:r>
      <w:r w:rsidR="00CD29C5">
        <w:rPr>
          <w:rFonts w:ascii="Calibri" w:hAnsi="Calibri" w:cs="Calibri"/>
          <w:sz w:val="22"/>
        </w:rPr>
        <w:t xml:space="preserve"> number</w:t>
      </w:r>
      <w:r w:rsidR="00D35807" w:rsidRPr="00CD29C5">
        <w:rPr>
          <w:rFonts w:ascii="Calibri" w:hAnsi="Calibri" w:cs="Calibri"/>
          <w:sz w:val="22"/>
        </w:rPr>
        <w:t xml:space="preserve"> </w:t>
      </w:r>
      <w:r w:rsidR="00CD29C5">
        <w:rPr>
          <w:rFonts w:ascii="Calibri" w:hAnsi="Calibri" w:cs="Calibri"/>
          <w:sz w:val="22"/>
        </w:rPr>
        <w:t>of people work</w:t>
      </w:r>
      <w:r w:rsidR="00AE556C" w:rsidRPr="00CD29C5">
        <w:rPr>
          <w:rFonts w:ascii="Calibri" w:hAnsi="Calibri" w:cs="Calibri"/>
          <w:sz w:val="22"/>
        </w:rPr>
        <w:t xml:space="preserve"> from home, which is </w:t>
      </w:r>
      <w:r w:rsidR="00CD29C5">
        <w:rPr>
          <w:rFonts w:ascii="Calibri" w:hAnsi="Calibri" w:cs="Calibri"/>
          <w:sz w:val="22"/>
        </w:rPr>
        <w:t>also</w:t>
      </w:r>
      <w:r w:rsidR="00AE556C" w:rsidRPr="00CD29C5">
        <w:rPr>
          <w:rFonts w:ascii="Calibri" w:hAnsi="Calibri" w:cs="Calibri"/>
          <w:sz w:val="22"/>
        </w:rPr>
        <w:t xml:space="preserve"> perhaps unsurprisingly given the number of </w:t>
      </w:r>
      <w:r w:rsidR="00CD29C5">
        <w:rPr>
          <w:rFonts w:ascii="Calibri" w:hAnsi="Calibri" w:cs="Calibri"/>
          <w:sz w:val="22"/>
        </w:rPr>
        <w:t xml:space="preserve">self-employed people. </w:t>
      </w:r>
    </w:p>
    <w:p w14:paraId="1EDDDAA7" w14:textId="7FFF5297" w:rsidR="00CD29C5" w:rsidRPr="00F14C63" w:rsidRDefault="00CD29C5" w:rsidP="00CD29C5">
      <w:pPr>
        <w:pStyle w:val="ListParagraph"/>
        <w:numPr>
          <w:ilvl w:val="0"/>
          <w:numId w:val="0"/>
        </w:numPr>
        <w:spacing w:before="0" w:after="240" w:line="259" w:lineRule="auto"/>
        <w:ind w:left="646"/>
        <w:jc w:val="center"/>
        <w:rPr>
          <w:rFonts w:ascii="Calibri" w:hAnsi="Calibri" w:cs="Calibri"/>
          <w:sz w:val="22"/>
        </w:rPr>
      </w:pPr>
      <w:r>
        <w:rPr>
          <w:noProof/>
          <w:lang w:val="en-GB" w:eastAsia="en-GB"/>
        </w:rPr>
        <w:lastRenderedPageBreak/>
        <w:drawing>
          <wp:inline distT="0" distB="0" distL="0" distR="0" wp14:anchorId="01107208" wp14:editId="0009B364">
            <wp:extent cx="4572000" cy="2743200"/>
            <wp:effectExtent l="0" t="0" r="0" b="0"/>
            <wp:docPr id="31" name="Chart 31" descr="Figure 10: Mode of transport to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9FB4AA0" w14:textId="1DDA536C" w:rsidR="00C97517" w:rsidRDefault="000B62B4" w:rsidP="00C97517">
      <w:pPr>
        <w:pStyle w:val="Paragraph2"/>
        <w:ind w:left="0" w:firstLine="0"/>
        <w:jc w:val="center"/>
        <w:rPr>
          <w:rFonts w:ascii="Calibri" w:hAnsi="Calibri" w:cs="Calibri"/>
          <w:i/>
          <w:spacing w:val="-1"/>
          <w:sz w:val="22"/>
          <w:szCs w:val="24"/>
        </w:rPr>
      </w:pPr>
      <w:r w:rsidRPr="00F14C63">
        <w:rPr>
          <w:rFonts w:ascii="Calibri" w:hAnsi="Calibri" w:cs="Calibri"/>
          <w:i/>
          <w:spacing w:val="-1"/>
          <w:sz w:val="22"/>
          <w:szCs w:val="24"/>
        </w:rPr>
        <w:t xml:space="preserve">Figure </w:t>
      </w:r>
      <w:r w:rsidR="00CD29C5">
        <w:rPr>
          <w:rFonts w:ascii="Calibri" w:hAnsi="Calibri" w:cs="Calibri"/>
          <w:i/>
          <w:spacing w:val="-1"/>
          <w:sz w:val="22"/>
          <w:szCs w:val="24"/>
        </w:rPr>
        <w:t>10</w:t>
      </w:r>
      <w:r w:rsidR="00C97517" w:rsidRPr="00F14C63">
        <w:rPr>
          <w:rFonts w:ascii="Calibri" w:hAnsi="Calibri" w:cs="Calibri"/>
          <w:i/>
          <w:spacing w:val="-1"/>
          <w:sz w:val="22"/>
          <w:szCs w:val="24"/>
        </w:rPr>
        <w:t xml:space="preserve">: Mode of transport to </w:t>
      </w:r>
      <w:proofErr w:type="gramStart"/>
      <w:r w:rsidR="00C97517" w:rsidRPr="00F14C63">
        <w:rPr>
          <w:rFonts w:ascii="Calibri" w:hAnsi="Calibri" w:cs="Calibri"/>
          <w:i/>
          <w:spacing w:val="-1"/>
          <w:sz w:val="22"/>
          <w:szCs w:val="24"/>
        </w:rPr>
        <w:t>work</w:t>
      </w:r>
      <w:proofErr w:type="gramEnd"/>
    </w:p>
    <w:p w14:paraId="255A4732" w14:textId="136A058F" w:rsidR="006423B3" w:rsidRDefault="006423B3" w:rsidP="006423B3">
      <w:pPr>
        <w:pStyle w:val="Paragraph2"/>
        <w:ind w:left="0" w:firstLine="0"/>
        <w:rPr>
          <w:rFonts w:ascii="Calibri" w:hAnsi="Calibri" w:cs="Calibri"/>
          <w:i/>
          <w:spacing w:val="-1"/>
          <w:sz w:val="22"/>
          <w:szCs w:val="24"/>
        </w:rPr>
      </w:pPr>
    </w:p>
    <w:p w14:paraId="48A836A1" w14:textId="77777777" w:rsidR="006423B3" w:rsidRDefault="006423B3" w:rsidP="006423B3">
      <w:pPr>
        <w:pStyle w:val="ListParagraph"/>
        <w:numPr>
          <w:ilvl w:val="0"/>
          <w:numId w:val="0"/>
        </w:numPr>
        <w:spacing w:before="0" w:after="240" w:line="259" w:lineRule="auto"/>
        <w:ind w:left="646"/>
        <w:rPr>
          <w:rFonts w:ascii="Calibri" w:hAnsi="Calibri" w:cs="Calibri"/>
          <w:b/>
          <w:bCs/>
          <w:sz w:val="22"/>
          <w:u w:val="single"/>
        </w:rPr>
      </w:pPr>
      <w:r w:rsidRPr="00233495">
        <w:rPr>
          <w:rFonts w:ascii="Calibri" w:hAnsi="Calibri" w:cs="Calibri"/>
          <w:b/>
          <w:bCs/>
          <w:sz w:val="22"/>
          <w:u w:val="single"/>
        </w:rPr>
        <w:t>2021 Census Update</w:t>
      </w:r>
    </w:p>
    <w:p w14:paraId="784492EE" w14:textId="49BD4818" w:rsidR="006423B3" w:rsidRDefault="006423B3" w:rsidP="006423B3">
      <w:pPr>
        <w:pStyle w:val="ListParagraph"/>
        <w:spacing w:before="0" w:after="240" w:line="259" w:lineRule="auto"/>
        <w:ind w:left="646" w:hanging="646"/>
        <w:rPr>
          <w:rFonts w:ascii="Calibri" w:hAnsi="Calibri" w:cs="Calibri"/>
          <w:b/>
          <w:sz w:val="22"/>
        </w:rPr>
      </w:pPr>
      <w:r>
        <w:rPr>
          <w:rFonts w:ascii="Calibri" w:hAnsi="Calibri" w:cs="Calibri"/>
          <w:bCs/>
          <w:sz w:val="22"/>
        </w:rPr>
        <w:t xml:space="preserve">Figure </w:t>
      </w:r>
      <w:r>
        <w:rPr>
          <w:rFonts w:ascii="Calibri" w:hAnsi="Calibri" w:cs="Calibri"/>
          <w:bCs/>
          <w:sz w:val="22"/>
        </w:rPr>
        <w:t>10</w:t>
      </w:r>
      <w:r>
        <w:rPr>
          <w:rFonts w:ascii="Calibri" w:hAnsi="Calibri" w:cs="Calibri"/>
          <w:bCs/>
          <w:sz w:val="22"/>
        </w:rPr>
        <w:t xml:space="preserve">a shows the </w:t>
      </w:r>
      <w:r>
        <w:rPr>
          <w:rFonts w:ascii="Calibri" w:hAnsi="Calibri" w:cs="Calibri"/>
          <w:bCs/>
          <w:sz w:val="22"/>
        </w:rPr>
        <w:t>mode of transport taken to work recorded</w:t>
      </w:r>
      <w:r>
        <w:rPr>
          <w:rFonts w:ascii="Calibri" w:hAnsi="Calibri" w:cs="Calibri"/>
          <w:bCs/>
          <w:sz w:val="22"/>
        </w:rPr>
        <w:t xml:space="preserve"> in the 2021 census:</w:t>
      </w:r>
    </w:p>
    <w:p w14:paraId="656401DC" w14:textId="77777777" w:rsidR="006423B3" w:rsidRPr="00F14C63" w:rsidRDefault="006423B3" w:rsidP="006423B3">
      <w:pPr>
        <w:pStyle w:val="Paragraph2"/>
        <w:ind w:left="0" w:firstLine="0"/>
        <w:rPr>
          <w:rFonts w:ascii="Calibri" w:hAnsi="Calibri" w:cs="Calibri"/>
          <w:i/>
          <w:spacing w:val="-1"/>
          <w:sz w:val="22"/>
          <w:szCs w:val="24"/>
        </w:rPr>
      </w:pPr>
    </w:p>
    <w:p w14:paraId="62967443" w14:textId="2969097E" w:rsidR="0074554B" w:rsidRDefault="0074554B" w:rsidP="0074554B">
      <w:pPr>
        <w:pStyle w:val="ListParagraph"/>
        <w:numPr>
          <w:ilvl w:val="0"/>
          <w:numId w:val="0"/>
        </w:numPr>
        <w:spacing w:before="0" w:after="240" w:line="259" w:lineRule="auto"/>
        <w:ind w:left="646"/>
        <w:rPr>
          <w:rFonts w:ascii="Calibri" w:hAnsi="Calibri" w:cs="Calibri"/>
          <w:sz w:val="22"/>
        </w:rPr>
      </w:pPr>
    </w:p>
    <w:p w14:paraId="3D9DEF4E" w14:textId="3EEF590D" w:rsidR="006423B3" w:rsidRDefault="006423B3" w:rsidP="006423B3">
      <w:pPr>
        <w:pStyle w:val="ListParagraph"/>
        <w:numPr>
          <w:ilvl w:val="0"/>
          <w:numId w:val="0"/>
        </w:numPr>
        <w:spacing w:before="0" w:after="240" w:line="259" w:lineRule="auto"/>
        <w:ind w:left="646"/>
        <w:jc w:val="center"/>
        <w:rPr>
          <w:rFonts w:ascii="Calibri" w:hAnsi="Calibri" w:cs="Calibri"/>
          <w:sz w:val="22"/>
        </w:rPr>
      </w:pPr>
      <w:r>
        <w:rPr>
          <w:rFonts w:ascii="Calibri" w:hAnsi="Calibri" w:cs="Calibri"/>
          <w:noProof/>
          <w:sz w:val="22"/>
        </w:rPr>
        <w:lastRenderedPageBreak/>
        <w:drawing>
          <wp:inline distT="0" distB="0" distL="0" distR="0" wp14:anchorId="12DB2672" wp14:editId="36CCC234">
            <wp:extent cx="2953385" cy="6955155"/>
            <wp:effectExtent l="0" t="0" r="0" b="0"/>
            <wp:docPr id="9" name="Picture 9" descr="Figure 10a: Mode of transport to work,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0a: Mode of transport to work, 20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53385" cy="6955155"/>
                    </a:xfrm>
                    <a:prstGeom prst="rect">
                      <a:avLst/>
                    </a:prstGeom>
                    <a:noFill/>
                    <a:ln>
                      <a:noFill/>
                    </a:ln>
                  </pic:spPr>
                </pic:pic>
              </a:graphicData>
            </a:graphic>
          </wp:inline>
        </w:drawing>
      </w:r>
    </w:p>
    <w:p w14:paraId="24FF7EEC" w14:textId="69F06231" w:rsidR="006423B3" w:rsidRDefault="006423B3" w:rsidP="006423B3">
      <w:pPr>
        <w:pStyle w:val="Paragraph2"/>
        <w:ind w:left="0" w:firstLine="0"/>
        <w:jc w:val="center"/>
        <w:rPr>
          <w:rFonts w:ascii="Calibri" w:hAnsi="Calibri" w:cs="Calibri"/>
          <w:i/>
          <w:spacing w:val="-1"/>
          <w:sz w:val="22"/>
          <w:szCs w:val="24"/>
        </w:rPr>
      </w:pPr>
      <w:r w:rsidRPr="00F14C63">
        <w:rPr>
          <w:rFonts w:ascii="Calibri" w:hAnsi="Calibri" w:cs="Calibri"/>
          <w:i/>
          <w:spacing w:val="-1"/>
          <w:sz w:val="22"/>
          <w:szCs w:val="24"/>
        </w:rPr>
        <w:t xml:space="preserve">Figure </w:t>
      </w:r>
      <w:r>
        <w:rPr>
          <w:rFonts w:ascii="Calibri" w:hAnsi="Calibri" w:cs="Calibri"/>
          <w:i/>
          <w:spacing w:val="-1"/>
          <w:sz w:val="22"/>
          <w:szCs w:val="24"/>
        </w:rPr>
        <w:t>10</w:t>
      </w:r>
      <w:r>
        <w:rPr>
          <w:rFonts w:ascii="Calibri" w:hAnsi="Calibri" w:cs="Calibri"/>
          <w:i/>
          <w:spacing w:val="-1"/>
          <w:sz w:val="22"/>
          <w:szCs w:val="24"/>
        </w:rPr>
        <w:t>a</w:t>
      </w:r>
      <w:r w:rsidRPr="00F14C63">
        <w:rPr>
          <w:rFonts w:ascii="Calibri" w:hAnsi="Calibri" w:cs="Calibri"/>
          <w:i/>
          <w:spacing w:val="-1"/>
          <w:sz w:val="22"/>
          <w:szCs w:val="24"/>
        </w:rPr>
        <w:t>: Mode of transport to wor</w:t>
      </w:r>
      <w:r>
        <w:rPr>
          <w:rFonts w:ascii="Calibri" w:hAnsi="Calibri" w:cs="Calibri"/>
          <w:i/>
          <w:spacing w:val="-1"/>
          <w:sz w:val="22"/>
          <w:szCs w:val="24"/>
        </w:rPr>
        <w:t xml:space="preserve">k, </w:t>
      </w:r>
      <w:proofErr w:type="gramStart"/>
      <w:r>
        <w:rPr>
          <w:rFonts w:ascii="Calibri" w:hAnsi="Calibri" w:cs="Calibri"/>
          <w:i/>
          <w:spacing w:val="-1"/>
          <w:sz w:val="22"/>
          <w:szCs w:val="24"/>
        </w:rPr>
        <w:t>2021</w:t>
      </w:r>
      <w:proofErr w:type="gramEnd"/>
    </w:p>
    <w:p w14:paraId="7F381160" w14:textId="77777777" w:rsidR="006423B3" w:rsidRDefault="006423B3" w:rsidP="006423B3">
      <w:pPr>
        <w:pStyle w:val="ListParagraph"/>
        <w:numPr>
          <w:ilvl w:val="0"/>
          <w:numId w:val="0"/>
        </w:numPr>
        <w:spacing w:before="0" w:after="240" w:line="259" w:lineRule="auto"/>
        <w:ind w:left="646"/>
        <w:jc w:val="center"/>
        <w:rPr>
          <w:rFonts w:ascii="Calibri" w:hAnsi="Calibri" w:cs="Calibri"/>
          <w:sz w:val="22"/>
        </w:rPr>
      </w:pPr>
    </w:p>
    <w:p w14:paraId="40F72301" w14:textId="77777777" w:rsidR="0074554B" w:rsidRDefault="0074554B" w:rsidP="0074554B">
      <w:pPr>
        <w:pStyle w:val="ListParagraph"/>
        <w:numPr>
          <w:ilvl w:val="0"/>
          <w:numId w:val="0"/>
        </w:numPr>
        <w:spacing w:before="0" w:after="240" w:line="259" w:lineRule="auto"/>
        <w:ind w:left="646"/>
        <w:rPr>
          <w:rFonts w:ascii="Calibri" w:hAnsi="Calibri" w:cs="Calibri"/>
          <w:sz w:val="22"/>
        </w:rPr>
      </w:pPr>
    </w:p>
    <w:p w14:paraId="50545B72" w14:textId="77777777" w:rsidR="0074554B" w:rsidRDefault="00CD29C5" w:rsidP="0074554B">
      <w:pPr>
        <w:pStyle w:val="ListParagraph"/>
        <w:spacing w:before="0" w:after="240" w:line="259" w:lineRule="auto"/>
        <w:ind w:left="646" w:hanging="646"/>
        <w:rPr>
          <w:rFonts w:ascii="Calibri" w:hAnsi="Calibri" w:cs="Calibri"/>
          <w:sz w:val="22"/>
        </w:rPr>
      </w:pPr>
      <w:r>
        <w:rPr>
          <w:rFonts w:ascii="Calibri" w:hAnsi="Calibri" w:cs="Calibri"/>
          <w:sz w:val="22"/>
        </w:rPr>
        <w:t>Figure 11</w:t>
      </w:r>
      <w:r w:rsidR="00B4438D">
        <w:rPr>
          <w:rFonts w:ascii="Calibri" w:hAnsi="Calibri" w:cs="Calibri"/>
          <w:sz w:val="22"/>
        </w:rPr>
        <w:t xml:space="preserve"> indicates how far people</w:t>
      </w:r>
      <w:r w:rsidR="007774A7" w:rsidRPr="00F14C63">
        <w:rPr>
          <w:rFonts w:ascii="Calibri" w:hAnsi="Calibri" w:cs="Calibri"/>
          <w:sz w:val="22"/>
        </w:rPr>
        <w:t xml:space="preserve"> are travelling to reach their place of work.</w:t>
      </w:r>
      <w:r w:rsidR="005C6911" w:rsidRPr="00F14C63">
        <w:rPr>
          <w:rFonts w:ascii="Calibri" w:hAnsi="Calibri" w:cs="Calibri"/>
          <w:sz w:val="22"/>
        </w:rPr>
        <w:t xml:space="preserve"> Of those</w:t>
      </w:r>
      <w:r w:rsidR="0074554B">
        <w:rPr>
          <w:rFonts w:ascii="Calibri" w:hAnsi="Calibri" w:cs="Calibri"/>
          <w:sz w:val="22"/>
        </w:rPr>
        <w:t xml:space="preserve"> commuting to work, 43%</w:t>
      </w:r>
      <w:r w:rsidR="005C6911" w:rsidRPr="0074554B">
        <w:rPr>
          <w:rFonts w:ascii="Calibri" w:hAnsi="Calibri" w:cs="Calibri"/>
          <w:sz w:val="22"/>
        </w:rPr>
        <w:t xml:space="preserve"> </w:t>
      </w:r>
      <w:r w:rsidR="00AE556C" w:rsidRPr="0074554B">
        <w:rPr>
          <w:rFonts w:ascii="Calibri" w:hAnsi="Calibri" w:cs="Calibri"/>
          <w:sz w:val="22"/>
        </w:rPr>
        <w:t xml:space="preserve">are travelling </w:t>
      </w:r>
      <w:r w:rsidR="0074554B">
        <w:rPr>
          <w:rFonts w:ascii="Calibri" w:hAnsi="Calibri" w:cs="Calibri"/>
          <w:sz w:val="22"/>
        </w:rPr>
        <w:t>at least</w:t>
      </w:r>
      <w:r w:rsidR="00AE556C" w:rsidRPr="0074554B">
        <w:rPr>
          <w:rFonts w:ascii="Calibri" w:hAnsi="Calibri" w:cs="Calibri"/>
          <w:sz w:val="22"/>
        </w:rPr>
        <w:t xml:space="preserve"> 1</w:t>
      </w:r>
      <w:r w:rsidR="0074554B">
        <w:rPr>
          <w:rFonts w:ascii="Calibri" w:hAnsi="Calibri" w:cs="Calibri"/>
          <w:sz w:val="22"/>
        </w:rPr>
        <w:t>0km to reach their place of work,</w:t>
      </w:r>
      <w:r w:rsidR="005C6911" w:rsidRPr="0074554B">
        <w:rPr>
          <w:rFonts w:ascii="Calibri" w:hAnsi="Calibri" w:cs="Calibri"/>
          <w:sz w:val="22"/>
        </w:rPr>
        <w:t xml:space="preserve"> which would include</w:t>
      </w:r>
      <w:r w:rsidR="0074554B">
        <w:rPr>
          <w:rFonts w:ascii="Calibri" w:hAnsi="Calibri" w:cs="Calibri"/>
          <w:sz w:val="22"/>
        </w:rPr>
        <w:t>:</w:t>
      </w:r>
    </w:p>
    <w:p w14:paraId="5BADB597" w14:textId="77777777" w:rsidR="0074554B" w:rsidRDefault="0074554B" w:rsidP="008027EE">
      <w:pPr>
        <w:pStyle w:val="ListParagraph"/>
        <w:numPr>
          <w:ilvl w:val="0"/>
          <w:numId w:val="7"/>
        </w:numPr>
        <w:spacing w:before="0" w:after="240" w:line="259" w:lineRule="auto"/>
        <w:rPr>
          <w:rFonts w:ascii="Calibri" w:hAnsi="Calibri" w:cs="Calibri"/>
          <w:sz w:val="22"/>
        </w:rPr>
      </w:pPr>
      <w:r>
        <w:rPr>
          <w:rFonts w:ascii="Calibri" w:hAnsi="Calibri" w:cs="Calibri"/>
          <w:sz w:val="22"/>
        </w:rPr>
        <w:lastRenderedPageBreak/>
        <w:t>10km: Stevenage, Letchworth, Royston</w:t>
      </w:r>
      <w:r w:rsidR="005C6911" w:rsidRPr="0074554B">
        <w:rPr>
          <w:rFonts w:ascii="Calibri" w:hAnsi="Calibri" w:cs="Calibri"/>
          <w:sz w:val="22"/>
        </w:rPr>
        <w:t>.</w:t>
      </w:r>
    </w:p>
    <w:p w14:paraId="13240FBE" w14:textId="77777777" w:rsidR="0074554B" w:rsidRDefault="0074554B" w:rsidP="008027EE">
      <w:pPr>
        <w:pStyle w:val="ListParagraph"/>
        <w:numPr>
          <w:ilvl w:val="0"/>
          <w:numId w:val="7"/>
        </w:numPr>
        <w:spacing w:before="0" w:after="240" w:line="259" w:lineRule="auto"/>
        <w:rPr>
          <w:rFonts w:ascii="Calibri" w:hAnsi="Calibri" w:cs="Calibri"/>
          <w:sz w:val="22"/>
        </w:rPr>
      </w:pPr>
      <w:r>
        <w:rPr>
          <w:rFonts w:ascii="Calibri" w:hAnsi="Calibri" w:cs="Calibri"/>
          <w:sz w:val="22"/>
        </w:rPr>
        <w:t>20km: Hertford</w:t>
      </w:r>
    </w:p>
    <w:p w14:paraId="6E26F5CA" w14:textId="77777777" w:rsidR="0074554B" w:rsidRDefault="0074554B" w:rsidP="008027EE">
      <w:pPr>
        <w:pStyle w:val="ListParagraph"/>
        <w:numPr>
          <w:ilvl w:val="0"/>
          <w:numId w:val="7"/>
        </w:numPr>
        <w:spacing w:before="0" w:after="240" w:line="259" w:lineRule="auto"/>
        <w:rPr>
          <w:rFonts w:ascii="Calibri" w:hAnsi="Calibri" w:cs="Calibri"/>
          <w:sz w:val="22"/>
        </w:rPr>
      </w:pPr>
      <w:r>
        <w:rPr>
          <w:rFonts w:ascii="Calibri" w:hAnsi="Calibri" w:cs="Calibri"/>
          <w:sz w:val="22"/>
        </w:rPr>
        <w:t>30km: Luton and Cambridge</w:t>
      </w:r>
    </w:p>
    <w:p w14:paraId="138DA492" w14:textId="77777777" w:rsidR="0074554B" w:rsidRDefault="0074554B" w:rsidP="008027EE">
      <w:pPr>
        <w:pStyle w:val="ListParagraph"/>
        <w:numPr>
          <w:ilvl w:val="0"/>
          <w:numId w:val="7"/>
        </w:numPr>
        <w:spacing w:before="0" w:after="240" w:line="259" w:lineRule="auto"/>
        <w:rPr>
          <w:rFonts w:ascii="Calibri" w:hAnsi="Calibri" w:cs="Calibri"/>
          <w:sz w:val="22"/>
        </w:rPr>
      </w:pPr>
      <w:r>
        <w:rPr>
          <w:rFonts w:ascii="Calibri" w:hAnsi="Calibri" w:cs="Calibri"/>
          <w:sz w:val="22"/>
        </w:rPr>
        <w:t>40km: Milton Keynes</w:t>
      </w:r>
    </w:p>
    <w:p w14:paraId="50E9212B" w14:textId="381B7A75" w:rsidR="007774A7" w:rsidRPr="0074554B" w:rsidRDefault="0074554B" w:rsidP="008027EE">
      <w:pPr>
        <w:pStyle w:val="ListParagraph"/>
        <w:numPr>
          <w:ilvl w:val="0"/>
          <w:numId w:val="7"/>
        </w:numPr>
        <w:spacing w:before="0" w:after="240" w:line="259" w:lineRule="auto"/>
        <w:rPr>
          <w:rFonts w:ascii="Calibri" w:hAnsi="Calibri" w:cs="Calibri"/>
          <w:sz w:val="22"/>
        </w:rPr>
      </w:pPr>
      <w:r>
        <w:rPr>
          <w:rFonts w:ascii="Calibri" w:hAnsi="Calibri" w:cs="Calibri"/>
          <w:sz w:val="22"/>
        </w:rPr>
        <w:t xml:space="preserve">50 to 60km: </w:t>
      </w:r>
      <w:r w:rsidR="00AE556C" w:rsidRPr="0074554B">
        <w:rPr>
          <w:rFonts w:ascii="Calibri" w:hAnsi="Calibri" w:cs="Calibri"/>
          <w:sz w:val="22"/>
        </w:rPr>
        <w:t xml:space="preserve">London </w:t>
      </w:r>
    </w:p>
    <w:p w14:paraId="35BBD2F3" w14:textId="0442DD26" w:rsidR="00AE556C" w:rsidRPr="00F14C63" w:rsidRDefault="00B4438D" w:rsidP="00AE556C">
      <w:pPr>
        <w:pStyle w:val="ListParagraph"/>
        <w:numPr>
          <w:ilvl w:val="0"/>
          <w:numId w:val="0"/>
        </w:numPr>
        <w:spacing w:before="0" w:after="240" w:line="259" w:lineRule="auto"/>
        <w:ind w:left="646"/>
        <w:jc w:val="center"/>
        <w:rPr>
          <w:rFonts w:ascii="Calibri" w:hAnsi="Calibri" w:cs="Calibri"/>
          <w:sz w:val="22"/>
        </w:rPr>
      </w:pPr>
      <w:r>
        <w:rPr>
          <w:noProof/>
          <w:lang w:val="en-GB" w:eastAsia="en-GB"/>
        </w:rPr>
        <w:drawing>
          <wp:inline distT="0" distB="0" distL="0" distR="0" wp14:anchorId="142AB22E" wp14:editId="034EDAFC">
            <wp:extent cx="4572000" cy="2743200"/>
            <wp:effectExtent l="0" t="0" r="0" b="0"/>
            <wp:docPr id="32" name="Chart 32" descr="Figure 11: Distance travelled to place of work"/>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8D1C213" w14:textId="75281B00" w:rsidR="007774A7" w:rsidRPr="00F14C63" w:rsidRDefault="002D6058" w:rsidP="00C97517">
      <w:pPr>
        <w:pStyle w:val="Paragraph2"/>
        <w:ind w:left="0" w:firstLine="0"/>
        <w:jc w:val="center"/>
        <w:rPr>
          <w:rFonts w:ascii="Calibri" w:hAnsi="Calibri" w:cs="Calibri"/>
          <w:i/>
          <w:spacing w:val="-1"/>
          <w:sz w:val="22"/>
          <w:szCs w:val="24"/>
        </w:rPr>
      </w:pPr>
      <w:r>
        <w:rPr>
          <w:rFonts w:ascii="Calibri" w:hAnsi="Calibri" w:cs="Calibri"/>
          <w:i/>
          <w:spacing w:val="-1"/>
          <w:sz w:val="22"/>
          <w:szCs w:val="24"/>
        </w:rPr>
        <w:t>Figure 11</w:t>
      </w:r>
      <w:r w:rsidR="007774A7" w:rsidRPr="00F14C63">
        <w:rPr>
          <w:rFonts w:ascii="Calibri" w:hAnsi="Calibri" w:cs="Calibri"/>
          <w:i/>
          <w:spacing w:val="-1"/>
          <w:sz w:val="22"/>
          <w:szCs w:val="24"/>
        </w:rPr>
        <w:t>: Distance travelled to place of work</w:t>
      </w:r>
    </w:p>
    <w:p w14:paraId="12B13275" w14:textId="77DD119D" w:rsidR="00EF0677" w:rsidRDefault="006423B3" w:rsidP="006423B3">
      <w:pPr>
        <w:pStyle w:val="ListParagraph"/>
        <w:numPr>
          <w:ilvl w:val="0"/>
          <w:numId w:val="0"/>
        </w:numPr>
        <w:spacing w:before="0" w:after="240" w:line="259" w:lineRule="auto"/>
        <w:ind w:left="646"/>
        <w:jc w:val="center"/>
        <w:rPr>
          <w:rFonts w:ascii="Calibri" w:hAnsi="Calibri" w:cs="Calibri"/>
          <w:sz w:val="22"/>
        </w:rPr>
      </w:pPr>
      <w:r>
        <w:rPr>
          <w:rFonts w:ascii="Calibri" w:hAnsi="Calibri" w:cs="Calibri"/>
          <w:noProof/>
          <w:sz w:val="22"/>
        </w:rPr>
        <w:drawing>
          <wp:inline distT="0" distB="0" distL="0" distR="0" wp14:anchorId="0D19098A" wp14:editId="2B8E9244">
            <wp:extent cx="2944495" cy="3570605"/>
            <wp:effectExtent l="0" t="0" r="8255" b="0"/>
            <wp:docPr id="10" name="Picture 10" descr="Figure 11a: Distance travelled to place of work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1a: Distance travelled to place of work (20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4495" cy="3570605"/>
                    </a:xfrm>
                    <a:prstGeom prst="rect">
                      <a:avLst/>
                    </a:prstGeom>
                    <a:noFill/>
                    <a:ln>
                      <a:noFill/>
                    </a:ln>
                  </pic:spPr>
                </pic:pic>
              </a:graphicData>
            </a:graphic>
          </wp:inline>
        </w:drawing>
      </w:r>
    </w:p>
    <w:p w14:paraId="63706652" w14:textId="7B6E738A" w:rsidR="006423B3" w:rsidRPr="00F14C63" w:rsidRDefault="006423B3" w:rsidP="006423B3">
      <w:pPr>
        <w:pStyle w:val="Paragraph2"/>
        <w:ind w:left="0" w:firstLine="0"/>
        <w:jc w:val="center"/>
        <w:rPr>
          <w:rFonts w:ascii="Calibri" w:hAnsi="Calibri" w:cs="Calibri"/>
          <w:i/>
          <w:spacing w:val="-1"/>
          <w:sz w:val="22"/>
          <w:szCs w:val="24"/>
        </w:rPr>
      </w:pPr>
      <w:r>
        <w:rPr>
          <w:rFonts w:ascii="Calibri" w:hAnsi="Calibri" w:cs="Calibri"/>
          <w:i/>
          <w:spacing w:val="-1"/>
          <w:sz w:val="22"/>
          <w:szCs w:val="24"/>
        </w:rPr>
        <w:t>Figure 11</w:t>
      </w:r>
      <w:r>
        <w:rPr>
          <w:rFonts w:ascii="Calibri" w:hAnsi="Calibri" w:cs="Calibri"/>
          <w:i/>
          <w:spacing w:val="-1"/>
          <w:sz w:val="22"/>
          <w:szCs w:val="24"/>
        </w:rPr>
        <w:t>a</w:t>
      </w:r>
      <w:r w:rsidRPr="00F14C63">
        <w:rPr>
          <w:rFonts w:ascii="Calibri" w:hAnsi="Calibri" w:cs="Calibri"/>
          <w:i/>
          <w:spacing w:val="-1"/>
          <w:sz w:val="22"/>
          <w:szCs w:val="24"/>
        </w:rPr>
        <w:t>: Distance travelled to place of work</w:t>
      </w:r>
      <w:r>
        <w:rPr>
          <w:rFonts w:ascii="Calibri" w:hAnsi="Calibri" w:cs="Calibri"/>
          <w:i/>
          <w:spacing w:val="-1"/>
          <w:sz w:val="22"/>
          <w:szCs w:val="24"/>
        </w:rPr>
        <w:t xml:space="preserve"> (2021)</w:t>
      </w:r>
    </w:p>
    <w:p w14:paraId="76F9AD0B" w14:textId="77777777" w:rsidR="006423B3" w:rsidRDefault="006423B3" w:rsidP="006423B3">
      <w:pPr>
        <w:pStyle w:val="ListParagraph"/>
        <w:numPr>
          <w:ilvl w:val="0"/>
          <w:numId w:val="0"/>
        </w:numPr>
        <w:spacing w:before="0" w:after="240" w:line="259" w:lineRule="auto"/>
        <w:ind w:left="646"/>
        <w:jc w:val="center"/>
        <w:rPr>
          <w:rFonts w:ascii="Calibri" w:hAnsi="Calibri" w:cs="Calibri"/>
          <w:sz w:val="22"/>
        </w:rPr>
      </w:pPr>
    </w:p>
    <w:p w14:paraId="62F04C52" w14:textId="01B01C63" w:rsidR="007774A7" w:rsidRPr="00F14C63" w:rsidRDefault="005E3D1F" w:rsidP="007774A7">
      <w:pPr>
        <w:pStyle w:val="ListParagraph"/>
        <w:spacing w:before="0" w:after="240" w:line="259" w:lineRule="auto"/>
        <w:ind w:left="646" w:hanging="646"/>
        <w:rPr>
          <w:rFonts w:ascii="Calibri" w:hAnsi="Calibri" w:cs="Calibri"/>
          <w:sz w:val="22"/>
        </w:rPr>
      </w:pPr>
      <w:r>
        <w:rPr>
          <w:rFonts w:ascii="Calibri" w:hAnsi="Calibri" w:cs="Calibri"/>
          <w:sz w:val="22"/>
        </w:rPr>
        <w:t xml:space="preserve">No households in the area are without </w:t>
      </w:r>
      <w:r w:rsidR="00A33506" w:rsidRPr="00F14C63">
        <w:rPr>
          <w:rFonts w:ascii="Calibri" w:hAnsi="Calibri" w:cs="Calibri"/>
          <w:sz w:val="22"/>
        </w:rPr>
        <w:t xml:space="preserve">access to a car (Figure </w:t>
      </w:r>
      <w:r>
        <w:rPr>
          <w:rFonts w:ascii="Calibri" w:hAnsi="Calibri" w:cs="Calibri"/>
          <w:sz w:val="22"/>
        </w:rPr>
        <w:t>12</w:t>
      </w:r>
      <w:r w:rsidR="00411961" w:rsidRPr="00F14C63">
        <w:rPr>
          <w:rFonts w:ascii="Calibri" w:hAnsi="Calibri" w:cs="Calibri"/>
          <w:sz w:val="22"/>
        </w:rPr>
        <w:t>), implying that car usage is high. There is a need to consider how to encourage shorter journeys to take place by other means.</w:t>
      </w:r>
      <w:r w:rsidR="00EF0677">
        <w:rPr>
          <w:rFonts w:ascii="Calibri" w:hAnsi="Calibri" w:cs="Calibri"/>
          <w:sz w:val="22"/>
        </w:rPr>
        <w:t xml:space="preserve"> This is supported by the significantly higher numbers of households than average having at least 3 cars</w:t>
      </w:r>
      <w:r w:rsidR="00945742">
        <w:rPr>
          <w:rFonts w:ascii="Calibri" w:hAnsi="Calibri" w:cs="Calibri"/>
          <w:sz w:val="22"/>
        </w:rPr>
        <w:t xml:space="preserve"> (</w:t>
      </w:r>
      <w:proofErr w:type="gramStart"/>
      <w:r w:rsidR="00945742" w:rsidRPr="00945742">
        <w:rPr>
          <w:rFonts w:ascii="Calibri" w:hAnsi="Calibri" w:cs="Calibri"/>
          <w:sz w:val="22"/>
        </w:rPr>
        <w:t>in all likelihood</w:t>
      </w:r>
      <w:proofErr w:type="gramEnd"/>
      <w:r w:rsidR="00945742" w:rsidRPr="00945742">
        <w:rPr>
          <w:rFonts w:ascii="Calibri" w:hAnsi="Calibri" w:cs="Calibri"/>
          <w:sz w:val="22"/>
        </w:rPr>
        <w:t xml:space="preserve"> driven by the fact that many households have older children s</w:t>
      </w:r>
      <w:r w:rsidR="00945742">
        <w:rPr>
          <w:rFonts w:ascii="Calibri" w:hAnsi="Calibri" w:cs="Calibri"/>
          <w:sz w:val="22"/>
        </w:rPr>
        <w:t>ti</w:t>
      </w:r>
      <w:r w:rsidR="00945742" w:rsidRPr="00945742">
        <w:rPr>
          <w:rFonts w:ascii="Calibri" w:hAnsi="Calibri" w:cs="Calibri"/>
          <w:sz w:val="22"/>
        </w:rPr>
        <w:t>ll living at home)</w:t>
      </w:r>
      <w:r w:rsidR="00EF0677">
        <w:rPr>
          <w:rFonts w:ascii="Calibri" w:hAnsi="Calibri" w:cs="Calibri"/>
          <w:sz w:val="22"/>
        </w:rPr>
        <w:t xml:space="preserve">, when compared to the broader geographic area. </w:t>
      </w:r>
    </w:p>
    <w:p w14:paraId="345FD19D" w14:textId="40C18CDC" w:rsidR="00AA7047" w:rsidRPr="00F14C63" w:rsidRDefault="005E3D1F" w:rsidP="00C97517">
      <w:pPr>
        <w:pStyle w:val="Paragraph2"/>
        <w:ind w:left="0" w:firstLine="0"/>
        <w:jc w:val="center"/>
        <w:rPr>
          <w:rFonts w:ascii="Calibri" w:hAnsi="Calibri" w:cs="Calibri"/>
          <w:i/>
          <w:spacing w:val="-1"/>
          <w:sz w:val="22"/>
          <w:szCs w:val="24"/>
        </w:rPr>
      </w:pPr>
      <w:r>
        <w:rPr>
          <w:noProof/>
          <w:lang w:eastAsia="en-GB"/>
        </w:rPr>
        <w:drawing>
          <wp:inline distT="0" distB="0" distL="0" distR="0" wp14:anchorId="5C4597E1" wp14:editId="4453A337">
            <wp:extent cx="4572000" cy="2743200"/>
            <wp:effectExtent l="0" t="0" r="0" b="0"/>
            <wp:docPr id="33" name="Chart 33" descr="Figure 12: Number of cars per household"/>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A6D1041" w14:textId="050C3019" w:rsidR="00AA7047" w:rsidRPr="00F14C63" w:rsidRDefault="005E3D1F" w:rsidP="00C97517">
      <w:pPr>
        <w:pStyle w:val="Paragraph2"/>
        <w:ind w:left="0" w:firstLine="0"/>
        <w:jc w:val="center"/>
        <w:rPr>
          <w:rFonts w:ascii="Calibri" w:hAnsi="Calibri" w:cs="Calibri"/>
          <w:i/>
          <w:spacing w:val="-1"/>
          <w:sz w:val="22"/>
          <w:szCs w:val="24"/>
        </w:rPr>
      </w:pPr>
      <w:r>
        <w:rPr>
          <w:rFonts w:ascii="Calibri" w:hAnsi="Calibri" w:cs="Calibri"/>
          <w:i/>
          <w:spacing w:val="-1"/>
          <w:sz w:val="22"/>
          <w:szCs w:val="24"/>
        </w:rPr>
        <w:t>Figure 12</w:t>
      </w:r>
      <w:r w:rsidR="00AA7047" w:rsidRPr="00F14C63">
        <w:rPr>
          <w:rFonts w:ascii="Calibri" w:hAnsi="Calibri" w:cs="Calibri"/>
          <w:i/>
          <w:spacing w:val="-1"/>
          <w:sz w:val="22"/>
          <w:szCs w:val="24"/>
        </w:rPr>
        <w:t xml:space="preserve">: </w:t>
      </w:r>
      <w:r w:rsidR="00CF412F" w:rsidRPr="00F14C63">
        <w:rPr>
          <w:rFonts w:ascii="Calibri" w:hAnsi="Calibri" w:cs="Calibri"/>
          <w:i/>
          <w:spacing w:val="-1"/>
          <w:sz w:val="22"/>
          <w:szCs w:val="24"/>
        </w:rPr>
        <w:t>Number of cars per household</w:t>
      </w:r>
    </w:p>
    <w:p w14:paraId="6D64F9E4" w14:textId="7EA8B7A2" w:rsidR="008D15C9" w:rsidRDefault="008D15C9" w:rsidP="008D15C9">
      <w:pPr>
        <w:pStyle w:val="ListParagraph"/>
        <w:numPr>
          <w:ilvl w:val="0"/>
          <w:numId w:val="0"/>
        </w:numPr>
        <w:spacing w:before="0" w:after="240" w:line="259" w:lineRule="auto"/>
        <w:ind w:left="646"/>
        <w:rPr>
          <w:rFonts w:ascii="Calibri" w:hAnsi="Calibri" w:cs="Calibri"/>
          <w:sz w:val="22"/>
        </w:rPr>
      </w:pPr>
    </w:p>
    <w:p w14:paraId="2999C341" w14:textId="0908CE9A" w:rsidR="0001226A" w:rsidRDefault="0001226A" w:rsidP="0001226A">
      <w:pPr>
        <w:pStyle w:val="ListParagraph"/>
        <w:numPr>
          <w:ilvl w:val="0"/>
          <w:numId w:val="0"/>
        </w:numPr>
        <w:spacing w:before="0" w:after="240" w:line="259" w:lineRule="auto"/>
        <w:ind w:left="646"/>
        <w:jc w:val="center"/>
        <w:rPr>
          <w:rFonts w:ascii="Calibri" w:hAnsi="Calibri" w:cs="Calibri"/>
          <w:sz w:val="22"/>
        </w:rPr>
      </w:pPr>
      <w:r>
        <w:rPr>
          <w:rFonts w:ascii="Calibri" w:hAnsi="Calibri" w:cs="Calibri"/>
          <w:noProof/>
          <w:sz w:val="22"/>
        </w:rPr>
        <w:drawing>
          <wp:inline distT="0" distB="0" distL="0" distR="0" wp14:anchorId="2CDAAF07" wp14:editId="58BA3175">
            <wp:extent cx="2999105" cy="3090545"/>
            <wp:effectExtent l="0" t="0" r="0" b="0"/>
            <wp:docPr id="15" name="Picture 15" descr="Figure 12a: Number of cars per househol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2a: Number of cars per household (20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9105" cy="3090545"/>
                    </a:xfrm>
                    <a:prstGeom prst="rect">
                      <a:avLst/>
                    </a:prstGeom>
                    <a:noFill/>
                    <a:ln>
                      <a:noFill/>
                    </a:ln>
                  </pic:spPr>
                </pic:pic>
              </a:graphicData>
            </a:graphic>
          </wp:inline>
        </w:drawing>
      </w:r>
    </w:p>
    <w:p w14:paraId="12A892C3" w14:textId="51C59BB6" w:rsidR="0001226A" w:rsidRPr="00F14C63" w:rsidRDefault="0001226A" w:rsidP="0001226A">
      <w:pPr>
        <w:pStyle w:val="Paragraph2"/>
        <w:ind w:left="0" w:firstLine="0"/>
        <w:jc w:val="center"/>
        <w:rPr>
          <w:rFonts w:ascii="Calibri" w:hAnsi="Calibri" w:cs="Calibri"/>
          <w:i/>
          <w:spacing w:val="-1"/>
          <w:sz w:val="22"/>
          <w:szCs w:val="24"/>
        </w:rPr>
      </w:pPr>
      <w:r>
        <w:rPr>
          <w:rFonts w:ascii="Calibri" w:hAnsi="Calibri" w:cs="Calibri"/>
          <w:i/>
          <w:spacing w:val="-1"/>
          <w:sz w:val="22"/>
          <w:szCs w:val="24"/>
        </w:rPr>
        <w:t>Figure 12</w:t>
      </w:r>
      <w:r>
        <w:rPr>
          <w:rFonts w:ascii="Calibri" w:hAnsi="Calibri" w:cs="Calibri"/>
          <w:i/>
          <w:spacing w:val="-1"/>
          <w:sz w:val="22"/>
          <w:szCs w:val="24"/>
        </w:rPr>
        <w:t>a</w:t>
      </w:r>
      <w:r w:rsidRPr="00F14C63">
        <w:rPr>
          <w:rFonts w:ascii="Calibri" w:hAnsi="Calibri" w:cs="Calibri"/>
          <w:i/>
          <w:spacing w:val="-1"/>
          <w:sz w:val="22"/>
          <w:szCs w:val="24"/>
        </w:rPr>
        <w:t>: Number of cars per household</w:t>
      </w:r>
      <w:r>
        <w:rPr>
          <w:rFonts w:ascii="Calibri" w:hAnsi="Calibri" w:cs="Calibri"/>
          <w:i/>
          <w:spacing w:val="-1"/>
          <w:sz w:val="22"/>
          <w:szCs w:val="24"/>
        </w:rPr>
        <w:t xml:space="preserve"> (2021)</w:t>
      </w:r>
    </w:p>
    <w:p w14:paraId="31EAAAD6" w14:textId="77777777" w:rsidR="0001226A" w:rsidRDefault="0001226A" w:rsidP="008D15C9">
      <w:pPr>
        <w:pStyle w:val="ListParagraph"/>
        <w:numPr>
          <w:ilvl w:val="0"/>
          <w:numId w:val="0"/>
        </w:numPr>
        <w:spacing w:before="0" w:after="240" w:line="259" w:lineRule="auto"/>
        <w:ind w:left="646"/>
        <w:rPr>
          <w:rFonts w:ascii="Calibri" w:hAnsi="Calibri" w:cs="Calibri"/>
          <w:sz w:val="22"/>
        </w:rPr>
      </w:pPr>
    </w:p>
    <w:p w14:paraId="137D5780" w14:textId="3036A19E" w:rsidR="000B62B4" w:rsidRPr="00F14C63" w:rsidRDefault="008D15C9" w:rsidP="00C5112A">
      <w:pPr>
        <w:pStyle w:val="ListParagraph"/>
        <w:spacing w:before="0" w:after="240" w:line="259" w:lineRule="auto"/>
        <w:ind w:left="646" w:hanging="646"/>
        <w:rPr>
          <w:rFonts w:ascii="Calibri" w:hAnsi="Calibri" w:cs="Calibri"/>
          <w:sz w:val="22"/>
        </w:rPr>
      </w:pPr>
      <w:r>
        <w:rPr>
          <w:rFonts w:ascii="Calibri" w:hAnsi="Calibri" w:cs="Calibri"/>
          <w:sz w:val="22"/>
        </w:rPr>
        <w:lastRenderedPageBreak/>
        <w:t>Figure 13</w:t>
      </w:r>
      <w:r w:rsidR="000B62B4" w:rsidRPr="00F14C63">
        <w:rPr>
          <w:rFonts w:ascii="Calibri" w:hAnsi="Calibri" w:cs="Calibri"/>
          <w:sz w:val="22"/>
        </w:rPr>
        <w:t xml:space="preserve"> shows</w:t>
      </w:r>
      <w:r w:rsidR="002B6483" w:rsidRPr="00F14C63">
        <w:rPr>
          <w:rFonts w:ascii="Calibri" w:hAnsi="Calibri" w:cs="Calibri"/>
          <w:sz w:val="22"/>
        </w:rPr>
        <w:t xml:space="preserve"> the qualifications of </w:t>
      </w:r>
      <w:r w:rsidR="002D3221" w:rsidRPr="00F14C63">
        <w:rPr>
          <w:rFonts w:ascii="Calibri" w:hAnsi="Calibri" w:cs="Calibri"/>
          <w:sz w:val="22"/>
        </w:rPr>
        <w:t xml:space="preserve">the </w:t>
      </w:r>
      <w:proofErr w:type="gramStart"/>
      <w:r w:rsidR="002D3221" w:rsidRPr="00F14C63">
        <w:rPr>
          <w:rFonts w:ascii="Calibri" w:hAnsi="Calibri" w:cs="Calibri"/>
          <w:sz w:val="22"/>
        </w:rPr>
        <w:t>local</w:t>
      </w:r>
      <w:r w:rsidR="000B62B4" w:rsidRPr="00F14C63">
        <w:rPr>
          <w:rFonts w:ascii="Calibri" w:hAnsi="Calibri" w:cs="Calibri"/>
          <w:sz w:val="22"/>
        </w:rPr>
        <w:t xml:space="preserve"> residents</w:t>
      </w:r>
      <w:proofErr w:type="gramEnd"/>
      <w:r w:rsidR="000B62B4" w:rsidRPr="00F14C63">
        <w:rPr>
          <w:rFonts w:ascii="Calibri" w:hAnsi="Calibri" w:cs="Calibri"/>
          <w:sz w:val="22"/>
        </w:rPr>
        <w:t xml:space="preserve"> aged 16 years and over.</w:t>
      </w:r>
      <w:r w:rsidR="00322F8B">
        <w:rPr>
          <w:rFonts w:ascii="Calibri" w:hAnsi="Calibri" w:cs="Calibri"/>
          <w:sz w:val="22"/>
        </w:rPr>
        <w:t xml:space="preserve"> Wallington</w:t>
      </w:r>
      <w:r w:rsidR="00C33CAC">
        <w:rPr>
          <w:rFonts w:ascii="Calibri" w:hAnsi="Calibri" w:cs="Calibri"/>
          <w:sz w:val="22"/>
        </w:rPr>
        <w:t xml:space="preserve"> </w:t>
      </w:r>
      <w:r w:rsidR="003D6120" w:rsidRPr="00F14C63">
        <w:rPr>
          <w:rFonts w:ascii="Calibri" w:hAnsi="Calibri" w:cs="Calibri"/>
          <w:sz w:val="22"/>
        </w:rPr>
        <w:t>has a well-qualified local population, reflected in the low</w:t>
      </w:r>
      <w:r w:rsidR="001E6CDB" w:rsidRPr="00F14C63">
        <w:rPr>
          <w:rFonts w:ascii="Calibri" w:hAnsi="Calibri" w:cs="Calibri"/>
          <w:sz w:val="22"/>
        </w:rPr>
        <w:t xml:space="preserve"> </w:t>
      </w:r>
      <w:r w:rsidR="003D6120" w:rsidRPr="00F14C63">
        <w:rPr>
          <w:rFonts w:ascii="Calibri" w:hAnsi="Calibri" w:cs="Calibri"/>
          <w:sz w:val="22"/>
        </w:rPr>
        <w:t>levels of unemployment.</w:t>
      </w:r>
    </w:p>
    <w:p w14:paraId="3A0EDF0D" w14:textId="7E4B8779" w:rsidR="002B6483" w:rsidRDefault="002B6483" w:rsidP="002B6483">
      <w:pPr>
        <w:pStyle w:val="ListParagraph"/>
        <w:numPr>
          <w:ilvl w:val="0"/>
          <w:numId w:val="0"/>
        </w:numPr>
        <w:spacing w:before="0" w:after="240" w:line="259" w:lineRule="auto"/>
        <w:ind w:left="646"/>
        <w:jc w:val="center"/>
        <w:rPr>
          <w:rFonts w:ascii="Calibri" w:hAnsi="Calibri" w:cs="Calibri"/>
          <w:sz w:val="22"/>
        </w:rPr>
      </w:pPr>
    </w:p>
    <w:p w14:paraId="41B28F2E" w14:textId="45E888FA" w:rsidR="00C33CAC" w:rsidRPr="00F14C63" w:rsidRDefault="00C66BC9" w:rsidP="002B6483">
      <w:pPr>
        <w:pStyle w:val="ListParagraph"/>
        <w:numPr>
          <w:ilvl w:val="0"/>
          <w:numId w:val="0"/>
        </w:numPr>
        <w:spacing w:before="0" w:after="240" w:line="259" w:lineRule="auto"/>
        <w:ind w:left="646"/>
        <w:jc w:val="center"/>
        <w:rPr>
          <w:rFonts w:ascii="Calibri" w:hAnsi="Calibri" w:cs="Calibri"/>
          <w:sz w:val="22"/>
        </w:rPr>
      </w:pPr>
      <w:r>
        <w:rPr>
          <w:noProof/>
          <w:lang w:val="en-GB" w:eastAsia="en-GB"/>
        </w:rPr>
        <w:drawing>
          <wp:inline distT="0" distB="0" distL="0" distR="0" wp14:anchorId="04DBC82C" wp14:editId="4EC4585D">
            <wp:extent cx="4572000" cy="2743200"/>
            <wp:effectExtent l="0" t="0" r="0" b="0"/>
            <wp:docPr id="34" name="Chart 34" descr="Figure 13: Highest level of qualification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31B6B75" w14:textId="76859311" w:rsidR="00E218E1" w:rsidRDefault="00322F8B" w:rsidP="002B6483">
      <w:pPr>
        <w:pStyle w:val="ListParagraph"/>
        <w:numPr>
          <w:ilvl w:val="0"/>
          <w:numId w:val="0"/>
        </w:numPr>
        <w:spacing w:before="0" w:after="240" w:line="259" w:lineRule="auto"/>
        <w:ind w:left="646"/>
        <w:jc w:val="center"/>
        <w:rPr>
          <w:rFonts w:ascii="Calibri" w:hAnsi="Calibri" w:cs="Calibri"/>
          <w:i/>
          <w:sz w:val="22"/>
        </w:rPr>
      </w:pPr>
      <w:r>
        <w:rPr>
          <w:rFonts w:ascii="Calibri" w:hAnsi="Calibri" w:cs="Calibri"/>
          <w:i/>
          <w:sz w:val="22"/>
        </w:rPr>
        <w:t>Figure 1</w:t>
      </w:r>
      <w:r w:rsidR="00AE0C67">
        <w:rPr>
          <w:rFonts w:ascii="Calibri" w:hAnsi="Calibri" w:cs="Calibri"/>
          <w:i/>
          <w:sz w:val="22"/>
        </w:rPr>
        <w:t>3</w:t>
      </w:r>
      <w:r>
        <w:rPr>
          <w:rFonts w:ascii="Calibri" w:hAnsi="Calibri" w:cs="Calibri"/>
          <w:i/>
          <w:sz w:val="22"/>
        </w:rPr>
        <w:t>: Hig</w:t>
      </w:r>
      <w:r w:rsidR="00E218E1" w:rsidRPr="00F14C63">
        <w:rPr>
          <w:rFonts w:ascii="Calibri" w:hAnsi="Calibri" w:cs="Calibri"/>
          <w:i/>
          <w:sz w:val="22"/>
        </w:rPr>
        <w:t>hest level of qualifications</w:t>
      </w:r>
    </w:p>
    <w:p w14:paraId="5FDA7D61" w14:textId="77777777" w:rsidR="00322F8B" w:rsidRDefault="00322F8B" w:rsidP="00322F8B">
      <w:pPr>
        <w:pStyle w:val="ListParagraph"/>
        <w:numPr>
          <w:ilvl w:val="0"/>
          <w:numId w:val="0"/>
        </w:numPr>
        <w:spacing w:before="0" w:after="240" w:line="259" w:lineRule="auto"/>
        <w:ind w:left="646"/>
        <w:rPr>
          <w:rFonts w:ascii="Calibri" w:hAnsi="Calibri" w:cs="Calibri"/>
          <w:i/>
          <w:sz w:val="22"/>
        </w:rPr>
      </w:pPr>
    </w:p>
    <w:p w14:paraId="5C08EB05" w14:textId="77777777" w:rsidR="00322F8B" w:rsidRPr="00F14C63" w:rsidRDefault="00322F8B" w:rsidP="00322F8B">
      <w:pPr>
        <w:pStyle w:val="ListParagraph"/>
        <w:numPr>
          <w:ilvl w:val="0"/>
          <w:numId w:val="0"/>
        </w:numPr>
        <w:spacing w:before="0" w:after="240" w:line="259" w:lineRule="auto"/>
        <w:ind w:left="646"/>
        <w:rPr>
          <w:rFonts w:ascii="Calibri" w:hAnsi="Calibri" w:cs="Calibri"/>
          <w:i/>
          <w:sz w:val="22"/>
        </w:rPr>
      </w:pPr>
    </w:p>
    <w:p w14:paraId="41AA8F88" w14:textId="77777777" w:rsidR="000B62B4" w:rsidRPr="00F14C63" w:rsidRDefault="000B62B4" w:rsidP="0036794E">
      <w:pPr>
        <w:pStyle w:val="Heading2"/>
        <w:rPr>
          <w:rFonts w:ascii="Calibri" w:hAnsi="Calibri" w:cs="Calibri"/>
          <w:color w:val="7030A0"/>
        </w:rPr>
      </w:pPr>
      <w:r w:rsidRPr="00F14C63">
        <w:rPr>
          <w:rFonts w:ascii="Calibri" w:hAnsi="Calibri" w:cs="Calibri"/>
          <w:color w:val="7030A0"/>
        </w:rPr>
        <w:t>Health</w:t>
      </w:r>
    </w:p>
    <w:p w14:paraId="47512973" w14:textId="6BE2A587" w:rsidR="000B62B4" w:rsidRPr="00F14C63" w:rsidRDefault="00AC7D1C" w:rsidP="00D3723B">
      <w:pPr>
        <w:pStyle w:val="ListParagraph"/>
        <w:spacing w:before="0" w:after="240" w:line="259" w:lineRule="auto"/>
        <w:ind w:left="646" w:hanging="646"/>
        <w:rPr>
          <w:rFonts w:ascii="Calibri" w:hAnsi="Calibri" w:cs="Calibri"/>
          <w:sz w:val="22"/>
        </w:rPr>
      </w:pPr>
      <w:r w:rsidRPr="00F14C63">
        <w:rPr>
          <w:rFonts w:ascii="Calibri" w:hAnsi="Calibri" w:cs="Calibri"/>
          <w:sz w:val="22"/>
        </w:rPr>
        <w:t>R</w:t>
      </w:r>
      <w:r w:rsidR="000B62B4" w:rsidRPr="00F14C63">
        <w:rPr>
          <w:rFonts w:ascii="Calibri" w:hAnsi="Calibri" w:cs="Calibri"/>
          <w:sz w:val="22"/>
        </w:rPr>
        <w:t>esidents</w:t>
      </w:r>
      <w:r w:rsidRPr="00F14C63">
        <w:rPr>
          <w:rFonts w:ascii="Calibri" w:hAnsi="Calibri" w:cs="Calibri"/>
          <w:sz w:val="22"/>
        </w:rPr>
        <w:t xml:space="preserve"> in the Area</w:t>
      </w:r>
      <w:r w:rsidR="000B62B4" w:rsidRPr="00F14C63">
        <w:rPr>
          <w:rFonts w:ascii="Calibri" w:hAnsi="Calibri" w:cs="Calibri"/>
          <w:sz w:val="22"/>
        </w:rPr>
        <w:t xml:space="preserve"> enjoy a good level of health</w:t>
      </w:r>
      <w:r w:rsidR="004C18A8" w:rsidRPr="00F14C63">
        <w:rPr>
          <w:rFonts w:ascii="Calibri" w:hAnsi="Calibri" w:cs="Calibri"/>
          <w:sz w:val="22"/>
        </w:rPr>
        <w:t xml:space="preserve"> overall</w:t>
      </w:r>
      <w:r w:rsidR="000B62B4" w:rsidRPr="00F14C63">
        <w:rPr>
          <w:rFonts w:ascii="Calibri" w:hAnsi="Calibri" w:cs="Calibri"/>
          <w:sz w:val="22"/>
        </w:rPr>
        <w:t xml:space="preserve">, mirroring the </w:t>
      </w:r>
      <w:proofErr w:type="gramStart"/>
      <w:r w:rsidR="00D62007">
        <w:rPr>
          <w:rFonts w:ascii="Calibri" w:hAnsi="Calibri" w:cs="Calibri"/>
          <w:sz w:val="22"/>
        </w:rPr>
        <w:t>borough</w:t>
      </w:r>
      <w:r w:rsidR="000B62B4" w:rsidRPr="00F14C63">
        <w:rPr>
          <w:rFonts w:ascii="Calibri" w:hAnsi="Calibri" w:cs="Calibri"/>
          <w:sz w:val="22"/>
        </w:rPr>
        <w:t xml:space="preserve"> as a wh</w:t>
      </w:r>
      <w:r w:rsidR="005F27B0" w:rsidRPr="00F14C63">
        <w:rPr>
          <w:rFonts w:ascii="Calibri" w:hAnsi="Calibri" w:cs="Calibri"/>
          <w:sz w:val="22"/>
        </w:rPr>
        <w:t>o</w:t>
      </w:r>
      <w:r w:rsidR="00AE0C67">
        <w:rPr>
          <w:rFonts w:ascii="Calibri" w:hAnsi="Calibri" w:cs="Calibri"/>
          <w:sz w:val="22"/>
        </w:rPr>
        <w:t>le, as</w:t>
      </w:r>
      <w:proofErr w:type="gramEnd"/>
      <w:r w:rsidR="00AE0C67">
        <w:rPr>
          <w:rFonts w:ascii="Calibri" w:hAnsi="Calibri" w:cs="Calibri"/>
          <w:sz w:val="22"/>
        </w:rPr>
        <w:t xml:space="preserve"> illustrated in Figure 14</w:t>
      </w:r>
      <w:r w:rsidR="000B62B4" w:rsidRPr="00F14C63">
        <w:rPr>
          <w:rFonts w:ascii="Calibri" w:hAnsi="Calibri" w:cs="Calibri"/>
          <w:sz w:val="22"/>
        </w:rPr>
        <w:t>.</w:t>
      </w:r>
      <w:r w:rsidR="007F7130" w:rsidRPr="00F14C63">
        <w:rPr>
          <w:rFonts w:ascii="Calibri" w:hAnsi="Calibri" w:cs="Calibri"/>
          <w:sz w:val="22"/>
        </w:rPr>
        <w:t xml:space="preserve"> </w:t>
      </w:r>
    </w:p>
    <w:p w14:paraId="0FB000D7" w14:textId="690704A0" w:rsidR="000B62B4" w:rsidRPr="00F14C63" w:rsidRDefault="00AE0C67" w:rsidP="000B62B4">
      <w:pPr>
        <w:pStyle w:val="Paragraph2"/>
        <w:tabs>
          <w:tab w:val="left" w:pos="567"/>
        </w:tabs>
        <w:ind w:left="0" w:firstLine="0"/>
        <w:jc w:val="center"/>
        <w:rPr>
          <w:rFonts w:ascii="Calibri" w:hAnsi="Calibri" w:cs="Calibri"/>
          <w:sz w:val="22"/>
        </w:rPr>
      </w:pPr>
      <w:r>
        <w:rPr>
          <w:noProof/>
          <w:lang w:eastAsia="en-GB"/>
        </w:rPr>
        <w:drawing>
          <wp:inline distT="0" distB="0" distL="0" distR="0" wp14:anchorId="4D494EA2" wp14:editId="5AD7A112">
            <wp:extent cx="4572000" cy="2743200"/>
            <wp:effectExtent l="0" t="0" r="0" b="0"/>
            <wp:docPr id="35" name="Chart 35" descr="Figure 14: Level of health"/>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E1CE655" w14:textId="033396AB" w:rsidR="000B62B4" w:rsidRDefault="00AE0C67" w:rsidP="00EA0745">
      <w:pPr>
        <w:pStyle w:val="TableFigure"/>
        <w:keepNext/>
        <w:ind w:left="425"/>
        <w:jc w:val="center"/>
        <w:rPr>
          <w:rFonts w:ascii="Calibri" w:hAnsi="Calibri" w:cs="Calibri"/>
          <w:b w:val="0"/>
          <w:i/>
          <w:sz w:val="22"/>
        </w:rPr>
      </w:pPr>
      <w:r>
        <w:rPr>
          <w:rFonts w:ascii="Calibri" w:hAnsi="Calibri" w:cs="Calibri"/>
          <w:b w:val="0"/>
          <w:i/>
          <w:sz w:val="22"/>
        </w:rPr>
        <w:lastRenderedPageBreak/>
        <w:t>Figure 14</w:t>
      </w:r>
      <w:r w:rsidR="000B62B4" w:rsidRPr="00F14C63">
        <w:rPr>
          <w:rFonts w:ascii="Calibri" w:hAnsi="Calibri" w:cs="Calibri"/>
          <w:b w:val="0"/>
          <w:i/>
          <w:sz w:val="22"/>
        </w:rPr>
        <w:t>: Level of health</w:t>
      </w:r>
    </w:p>
    <w:p w14:paraId="6D27DC89" w14:textId="2D44705F" w:rsidR="006423B3" w:rsidRDefault="006423B3" w:rsidP="00EA0745">
      <w:pPr>
        <w:pStyle w:val="TableFigure"/>
        <w:keepNext/>
        <w:ind w:left="425"/>
        <w:jc w:val="center"/>
        <w:rPr>
          <w:rFonts w:ascii="Calibri" w:hAnsi="Calibri" w:cs="Calibri"/>
          <w:b w:val="0"/>
          <w:i/>
          <w:sz w:val="22"/>
        </w:rPr>
      </w:pPr>
    </w:p>
    <w:p w14:paraId="486E6EC1" w14:textId="7E6621C9" w:rsidR="006423B3" w:rsidRDefault="006423B3" w:rsidP="00EA0745">
      <w:pPr>
        <w:pStyle w:val="TableFigure"/>
        <w:keepNext/>
        <w:ind w:left="425"/>
        <w:jc w:val="center"/>
        <w:rPr>
          <w:rFonts w:ascii="Calibri" w:hAnsi="Calibri" w:cs="Calibri"/>
          <w:b w:val="0"/>
          <w:i/>
          <w:sz w:val="22"/>
        </w:rPr>
      </w:pPr>
      <w:r>
        <w:rPr>
          <w:rFonts w:ascii="Calibri" w:hAnsi="Calibri" w:cs="Calibri"/>
          <w:b w:val="0"/>
          <w:i/>
          <w:noProof/>
          <w:sz w:val="22"/>
        </w:rPr>
        <w:drawing>
          <wp:inline distT="0" distB="0" distL="0" distR="0" wp14:anchorId="794E011A" wp14:editId="3EE50D19">
            <wp:extent cx="3013075" cy="3328670"/>
            <wp:effectExtent l="0" t="0" r="0" b="5080"/>
            <wp:docPr id="13" name="Picture 13" descr="Figure 14a: Level of health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4a: Level of health (20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13075" cy="3328670"/>
                    </a:xfrm>
                    <a:prstGeom prst="rect">
                      <a:avLst/>
                    </a:prstGeom>
                    <a:noFill/>
                    <a:ln>
                      <a:noFill/>
                    </a:ln>
                  </pic:spPr>
                </pic:pic>
              </a:graphicData>
            </a:graphic>
          </wp:inline>
        </w:drawing>
      </w:r>
    </w:p>
    <w:p w14:paraId="246222F8" w14:textId="17C5188D" w:rsidR="006423B3" w:rsidRDefault="006423B3" w:rsidP="006423B3">
      <w:pPr>
        <w:pStyle w:val="TableFigure"/>
        <w:keepNext/>
        <w:ind w:left="425"/>
        <w:jc w:val="center"/>
        <w:rPr>
          <w:rFonts w:ascii="Calibri" w:hAnsi="Calibri" w:cs="Calibri"/>
          <w:b w:val="0"/>
          <w:i/>
          <w:sz w:val="22"/>
        </w:rPr>
      </w:pPr>
      <w:r>
        <w:rPr>
          <w:rFonts w:ascii="Calibri" w:hAnsi="Calibri" w:cs="Calibri"/>
          <w:b w:val="0"/>
          <w:i/>
          <w:sz w:val="22"/>
        </w:rPr>
        <w:t>Figure 14</w:t>
      </w:r>
      <w:r>
        <w:rPr>
          <w:rFonts w:ascii="Calibri" w:hAnsi="Calibri" w:cs="Calibri"/>
          <w:b w:val="0"/>
          <w:i/>
          <w:sz w:val="22"/>
        </w:rPr>
        <w:t>a</w:t>
      </w:r>
      <w:r w:rsidRPr="00F14C63">
        <w:rPr>
          <w:rFonts w:ascii="Calibri" w:hAnsi="Calibri" w:cs="Calibri"/>
          <w:b w:val="0"/>
          <w:i/>
          <w:sz w:val="22"/>
        </w:rPr>
        <w:t>: Level of health</w:t>
      </w:r>
      <w:r>
        <w:rPr>
          <w:rFonts w:ascii="Calibri" w:hAnsi="Calibri" w:cs="Calibri"/>
          <w:b w:val="0"/>
          <w:i/>
          <w:sz w:val="22"/>
        </w:rPr>
        <w:t xml:space="preserve"> (2021)</w:t>
      </w:r>
    </w:p>
    <w:p w14:paraId="2F2B1F72" w14:textId="77777777" w:rsidR="006423B3" w:rsidRPr="00F14C63" w:rsidRDefault="006423B3" w:rsidP="00EA0745">
      <w:pPr>
        <w:pStyle w:val="TableFigure"/>
        <w:keepNext/>
        <w:ind w:left="425"/>
        <w:jc w:val="center"/>
        <w:rPr>
          <w:rFonts w:ascii="Calibri" w:hAnsi="Calibri" w:cs="Calibri"/>
          <w:b w:val="0"/>
          <w:i/>
          <w:sz w:val="22"/>
        </w:rPr>
      </w:pPr>
    </w:p>
    <w:sectPr w:rsidR="006423B3" w:rsidRPr="00F14C63" w:rsidSect="001D74BB">
      <w:pgSz w:w="11906" w:h="16838" w:code="9"/>
      <w:pgMar w:top="1440" w:right="1286"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CC209" w14:textId="77777777" w:rsidR="00B10C45" w:rsidRDefault="00B10C45" w:rsidP="002629F9">
      <w:pPr>
        <w:spacing w:after="0" w:line="240" w:lineRule="auto"/>
      </w:pPr>
      <w:r>
        <w:separator/>
      </w:r>
    </w:p>
  </w:endnote>
  <w:endnote w:type="continuationSeparator" w:id="0">
    <w:p w14:paraId="2E56B682" w14:textId="77777777" w:rsidR="00B10C45" w:rsidRDefault="00B10C45" w:rsidP="00262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Arial">
    <w:altName w:val="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B3269" w14:textId="54FE1525" w:rsidR="00A522BF" w:rsidRPr="00FE5D87" w:rsidRDefault="00A522BF" w:rsidP="006F3CE1">
    <w:pPr>
      <w:pStyle w:val="Footer"/>
      <w:pBdr>
        <w:top w:val="single" w:sz="4" w:space="0" w:color="D9D9D9" w:themeColor="background1" w:themeShade="D9"/>
      </w:pBdr>
      <w:tabs>
        <w:tab w:val="clear" w:pos="4513"/>
        <w:tab w:val="clear" w:pos="9026"/>
        <w:tab w:val="left" w:pos="426"/>
        <w:tab w:val="right" w:pos="7560"/>
      </w:tabs>
      <w:jc w:val="right"/>
      <w:rPr>
        <w:rFonts w:ascii="Calibri" w:hAnsi="Calibri" w:cs="Calibri"/>
      </w:rPr>
    </w:pPr>
    <w:r>
      <w:rPr>
        <w:rFonts w:ascii="Calibri" w:hAnsi="Calibri" w:cs="Calibri"/>
      </w:rPr>
      <w:t>Wallington</w:t>
    </w:r>
    <w:r w:rsidRPr="00FE5D87">
      <w:rPr>
        <w:rFonts w:ascii="Calibri" w:hAnsi="Calibri" w:cs="Calibri"/>
      </w:rPr>
      <w:t xml:space="preserve"> Neighbourhood Plan Group</w:t>
    </w:r>
    <w:r w:rsidRPr="00FE5D87">
      <w:rPr>
        <w:rFonts w:ascii="Calibri" w:hAnsi="Calibri" w:cs="Calibri"/>
        <w:i/>
        <w:noProof/>
        <w:color w:val="E7E6E6" w:themeColor="background2"/>
        <w:sz w:val="16"/>
        <w:szCs w:val="16"/>
        <w:lang w:val="en-GB" w:eastAsia="en-GB"/>
      </w:rPr>
      <w:t xml:space="preserve"> </w:t>
    </w:r>
    <w:r w:rsidRPr="00FE5D87">
      <w:rPr>
        <w:rFonts w:ascii="Calibri" w:hAnsi="Calibri" w:cs="Calibri"/>
        <w:color w:val="55A12D"/>
      </w:rPr>
      <w:tab/>
    </w:r>
    <w:r w:rsidRPr="00FE5D87">
      <w:rPr>
        <w:rFonts w:ascii="Calibri" w:hAnsi="Calibri" w:cs="Calibri"/>
        <w:color w:val="55A12D"/>
      </w:rPr>
      <w:tab/>
    </w:r>
    <w:r w:rsidRPr="00FE5D87">
      <w:rPr>
        <w:rFonts w:ascii="Calibri" w:hAnsi="Calibri" w:cs="Calibri"/>
        <w:color w:val="7F7F7F" w:themeColor="text1" w:themeTint="80"/>
      </w:rPr>
      <w:t xml:space="preserve"> </w:t>
    </w:r>
    <w:r w:rsidRPr="00FE5D87">
      <w:rPr>
        <w:rFonts w:ascii="Calibri" w:hAnsi="Calibri" w:cs="Calibri"/>
        <w:color w:val="7F7F7F" w:themeColor="text1" w:themeTint="80"/>
      </w:rPr>
      <w:tab/>
      <w:t xml:space="preserve">  </w:t>
    </w:r>
    <w:r w:rsidRPr="00FE5D87">
      <w:rPr>
        <w:rFonts w:ascii="Calibri" w:hAnsi="Calibri" w:cs="Calibri"/>
        <w:i/>
        <w:noProof/>
        <w:color w:val="E7E6E6" w:themeColor="background2"/>
        <w:sz w:val="16"/>
        <w:szCs w:val="16"/>
        <w:lang w:val="en-GB" w:eastAsia="en-GB"/>
      </w:rPr>
      <mc:AlternateContent>
        <mc:Choice Requires="wps">
          <w:drawing>
            <wp:inline distT="0" distB="0" distL="0" distR="0" wp14:anchorId="4BCD02C5" wp14:editId="474FF533">
              <wp:extent cx="8890" cy="164592"/>
              <wp:effectExtent l="0" t="0" r="29210" b="6985"/>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90" cy="164592"/>
                      </a:xfrm>
                      <a:prstGeom prst="rect">
                        <a:avLst/>
                      </a:prstGeom>
                      <a:solidFill>
                        <a:srgbClr val="55A1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E902A2" id="Rectangle 1" o:spid="_x0000_s1026" alt="&quot;&quot;" style="width:.7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" fillcolor="#55a12d" stroked="f" strokeweight="1pt">
              <w10:anchorlock/>
            </v:rect>
          </w:pict>
        </mc:Fallback>
      </mc:AlternateContent>
    </w:r>
    <w:r w:rsidRPr="00FE5D87">
      <w:rPr>
        <w:rFonts w:ascii="Calibri" w:hAnsi="Calibri" w:cs="Calibri"/>
        <w:color w:val="7F7F7F" w:themeColor="text1" w:themeTint="80"/>
      </w:rPr>
      <w:t xml:space="preserve">  </w:t>
    </w:r>
    <w:r w:rsidRPr="00FE5D87">
      <w:rPr>
        <w:rFonts w:ascii="Calibri" w:hAnsi="Calibri" w:cs="Calibri"/>
        <w:color w:val="262626" w:themeColor="text1" w:themeTint="D9"/>
        <w:sz w:val="16"/>
        <w:szCs w:val="16"/>
      </w:rPr>
      <w:t xml:space="preserve">Page </w:t>
    </w:r>
    <w:sdt>
      <w:sdtPr>
        <w:rPr>
          <w:rFonts w:ascii="Calibri" w:hAnsi="Calibri" w:cs="Calibri"/>
          <w:color w:val="262626" w:themeColor="text1" w:themeTint="D9"/>
          <w:sz w:val="16"/>
          <w:szCs w:val="16"/>
        </w:rPr>
        <w:id w:val="1019898975"/>
        <w:docPartObj>
          <w:docPartGallery w:val="Page Numbers (Bottom of Page)"/>
          <w:docPartUnique/>
        </w:docPartObj>
      </w:sdtPr>
      <w:sdtEndPr>
        <w:rPr>
          <w:color w:val="7F7F7F" w:themeColor="background1" w:themeShade="7F"/>
          <w:spacing w:val="60"/>
          <w:sz w:val="20"/>
          <w:szCs w:val="22"/>
        </w:rPr>
      </w:sdtEndPr>
      <w:sdtContent>
        <w:r w:rsidRPr="00FE5D87">
          <w:rPr>
            <w:rFonts w:ascii="Calibri" w:hAnsi="Calibri" w:cs="Calibri"/>
            <w:color w:val="262626" w:themeColor="text1" w:themeTint="D9"/>
            <w:sz w:val="16"/>
            <w:szCs w:val="16"/>
          </w:rPr>
          <w:fldChar w:fldCharType="begin"/>
        </w:r>
        <w:r w:rsidRPr="00FE5D87">
          <w:rPr>
            <w:rFonts w:ascii="Calibri" w:hAnsi="Calibri" w:cs="Calibri"/>
            <w:color w:val="262626" w:themeColor="text1" w:themeTint="D9"/>
            <w:sz w:val="16"/>
            <w:szCs w:val="16"/>
          </w:rPr>
          <w:instrText xml:space="preserve"> PAGE   \* MERGEFORMAT </w:instrText>
        </w:r>
        <w:r w:rsidRPr="00FE5D87">
          <w:rPr>
            <w:rFonts w:ascii="Calibri" w:hAnsi="Calibri" w:cs="Calibri"/>
            <w:color w:val="262626" w:themeColor="text1" w:themeTint="D9"/>
            <w:sz w:val="16"/>
            <w:szCs w:val="16"/>
          </w:rPr>
          <w:fldChar w:fldCharType="separate"/>
        </w:r>
        <w:r w:rsidR="00E06579">
          <w:rPr>
            <w:rFonts w:ascii="Calibri" w:hAnsi="Calibri" w:cs="Calibri"/>
            <w:noProof/>
            <w:color w:val="262626" w:themeColor="text1" w:themeTint="D9"/>
            <w:sz w:val="16"/>
            <w:szCs w:val="16"/>
          </w:rPr>
          <w:t>24</w:t>
        </w:r>
        <w:r w:rsidRPr="00FE5D87">
          <w:rPr>
            <w:rFonts w:ascii="Calibri" w:hAnsi="Calibri" w:cs="Calibri"/>
            <w:noProof/>
            <w:color w:val="262626" w:themeColor="text1" w:themeTint="D9"/>
            <w:sz w:val="16"/>
            <w:szCs w:val="16"/>
          </w:rPr>
          <w:fldChar w:fldCharType="end"/>
        </w:r>
        <w:r w:rsidRPr="00FE5D87">
          <w:rPr>
            <w:rFonts w:ascii="Calibri" w:hAnsi="Calibri" w:cs="Calibri"/>
            <w:color w:val="262626" w:themeColor="text1" w:themeTint="D9"/>
            <w:sz w:val="16"/>
            <w:szCs w:val="16"/>
          </w:rPr>
          <w:t xml:space="preserve"> </w:t>
        </w:r>
      </w:sdtContent>
    </w:sdt>
  </w:p>
  <w:p w14:paraId="0319F244" w14:textId="77777777" w:rsidR="00A522BF" w:rsidRPr="002629F9" w:rsidRDefault="00A522BF" w:rsidP="001D3BCF">
    <w:pPr>
      <w:pStyle w:val="Footer"/>
      <w:jc w:val="right"/>
      <w:rPr>
        <w:color w:val="55A12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4CD90" w14:textId="77777777" w:rsidR="00B10C45" w:rsidRDefault="00B10C45" w:rsidP="002629F9">
      <w:pPr>
        <w:spacing w:after="0" w:line="240" w:lineRule="auto"/>
      </w:pPr>
      <w:r>
        <w:separator/>
      </w:r>
    </w:p>
  </w:footnote>
  <w:footnote w:type="continuationSeparator" w:id="0">
    <w:p w14:paraId="1DD1A69A" w14:textId="77777777" w:rsidR="00B10C45" w:rsidRDefault="00B10C45" w:rsidP="002629F9">
      <w:pPr>
        <w:spacing w:after="0" w:line="240" w:lineRule="auto"/>
      </w:pPr>
      <w:r>
        <w:continuationSeparator/>
      </w:r>
    </w:p>
  </w:footnote>
  <w:footnote w:id="1">
    <w:p w14:paraId="73119F66" w14:textId="77777777" w:rsidR="00A522BF" w:rsidRPr="00130F6D" w:rsidRDefault="00A522BF" w:rsidP="00EF5602">
      <w:pPr>
        <w:pStyle w:val="FootnoteText"/>
        <w:rPr>
          <w:rFonts w:ascii="Calibri" w:hAnsi="Calibri" w:cs="Calibri"/>
          <w:lang w:val="en-GB"/>
        </w:rPr>
      </w:pPr>
      <w:r w:rsidRPr="00130F6D">
        <w:rPr>
          <w:rStyle w:val="FootnoteReference"/>
          <w:rFonts w:ascii="Calibri" w:hAnsi="Calibri" w:cs="Calibri"/>
        </w:rPr>
        <w:footnoteRef/>
      </w:r>
      <w:r w:rsidRPr="00130F6D">
        <w:rPr>
          <w:rFonts w:ascii="Calibri" w:hAnsi="Calibri" w:cs="Calibri"/>
        </w:rPr>
        <w:t xml:space="preserve"> Neighbourhood plans must be in general conformity with the strategic policies contained in any development plan that covers their area.   </w:t>
      </w:r>
    </w:p>
  </w:footnote>
  <w:footnote w:id="2">
    <w:p w14:paraId="6999E4FA" w14:textId="6E7D055C" w:rsidR="00A522BF" w:rsidRPr="001B0669" w:rsidRDefault="00A522BF">
      <w:pPr>
        <w:pStyle w:val="FootnoteText"/>
        <w:rPr>
          <w:rFonts w:ascii="Calibri" w:hAnsi="Calibri" w:cs="Calibri"/>
          <w:lang w:val="en-GB"/>
        </w:rPr>
      </w:pPr>
      <w:r w:rsidRPr="001B0669">
        <w:rPr>
          <w:rStyle w:val="FootnoteReference"/>
          <w:rFonts w:ascii="Calibri" w:hAnsi="Calibri" w:cs="Calibri"/>
        </w:rPr>
        <w:footnoteRef/>
      </w:r>
      <w:hyperlink r:id="rId1" w:history="1">
        <w:r w:rsidRPr="001B0669">
          <w:rPr>
            <w:rStyle w:val="Hyperlink"/>
            <w:rFonts w:ascii="Calibri" w:hAnsi="Calibri" w:cs="Calibri"/>
          </w:rPr>
          <w:t>https://www.north-herts.gov.uk/sites/northherts-cms/files/OSC4%20North%20Hertfordshire%20Open%20Space%20Review%20%26%20Standards%202016.pdf</w:t>
        </w:r>
      </w:hyperlink>
      <w:r w:rsidRPr="001B0669">
        <w:rPr>
          <w:rFonts w:ascii="Calibri" w:hAnsi="Calibri" w:cs="Calibri"/>
        </w:rPr>
        <w:t xml:space="preserve"> </w:t>
      </w:r>
    </w:p>
  </w:footnote>
  <w:footnote w:id="3">
    <w:p w14:paraId="2C24BEC4" w14:textId="2B202D77" w:rsidR="00BA59A9" w:rsidRPr="00BA59A9" w:rsidRDefault="00BA59A9">
      <w:pPr>
        <w:pStyle w:val="FootnoteText"/>
        <w:rPr>
          <w:lang w:val="en-GB"/>
        </w:rPr>
      </w:pPr>
      <w:r w:rsidRPr="001B0669">
        <w:rPr>
          <w:rStyle w:val="FootnoteReference"/>
          <w:rFonts w:ascii="Calibri" w:hAnsi="Calibri" w:cs="Calibri"/>
        </w:rPr>
        <w:footnoteRef/>
      </w:r>
      <w:r w:rsidRPr="001B0669">
        <w:rPr>
          <w:rFonts w:ascii="Calibri" w:hAnsi="Calibri" w:cs="Calibri"/>
        </w:rPr>
        <w:t xml:space="preserve"> </w:t>
      </w:r>
      <w:hyperlink r:id="rId2" w:history="1">
        <w:r w:rsidRPr="001B0669">
          <w:rPr>
            <w:rStyle w:val="Hyperlink"/>
            <w:rFonts w:ascii="Calibri" w:hAnsi="Calibri" w:cs="Calibri"/>
          </w:rPr>
          <w:t>https://www.north-herts.gov.uk/sites/northherts-cms/files/Wallington%20CA%20Character%20Statement.pdf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C7771" w14:textId="48CC2C3B" w:rsidR="00A522BF" w:rsidRPr="005A0372" w:rsidRDefault="00A522BF" w:rsidP="002629F9">
    <w:pPr>
      <w:pStyle w:val="Header"/>
      <w:jc w:val="right"/>
      <w:rPr>
        <w:rFonts w:ascii="Calibri" w:hAnsi="Calibri" w:cs="Calibri"/>
        <w:i/>
        <w:color w:val="767171" w:themeColor="background2" w:themeShade="80"/>
        <w:sz w:val="22"/>
      </w:rPr>
    </w:pPr>
    <w:r w:rsidRPr="005A0372">
      <w:rPr>
        <w:rFonts w:ascii="Calibri" w:hAnsi="Calibri" w:cs="Calibri"/>
        <w:i/>
        <w:noProof/>
        <w:color w:val="E7E6E6" w:themeColor="background2"/>
        <w:sz w:val="22"/>
        <w:lang w:val="en-GB" w:eastAsia="en-GB"/>
      </w:rPr>
      <mc:AlternateContent>
        <mc:Choice Requires="wps">
          <w:drawing>
            <wp:anchor distT="0" distB="0" distL="114300" distR="114300" simplePos="0" relativeHeight="251658240" behindDoc="0" locked="0" layoutInCell="1" allowOverlap="1" wp14:anchorId="33C27EF4" wp14:editId="73776AFA">
              <wp:simplePos x="0" y="0"/>
              <wp:positionH relativeFrom="column">
                <wp:posOffset>6865620</wp:posOffset>
              </wp:positionH>
              <wp:positionV relativeFrom="paragraph">
                <wp:posOffset>-457200</wp:posOffset>
              </wp:positionV>
              <wp:extent cx="212651" cy="765544"/>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2651" cy="765544"/>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9275A3" id="Rectangle 12" o:spid="_x0000_s1026" alt="&quot;&quot;" style="position:absolute;margin-left:540.6pt;margin-top:-36pt;width:16.75pt;height:60.3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" fillcolor="#7030a0" stroked="f" strokeweight="1pt"/>
          </w:pict>
        </mc:Fallback>
      </mc:AlternateContent>
    </w:r>
    <w:r w:rsidRPr="005A0372">
      <w:rPr>
        <w:rFonts w:ascii="Calibri" w:hAnsi="Calibri" w:cs="Calibri"/>
        <w:i/>
        <w:color w:val="767171" w:themeColor="background2" w:themeShade="80"/>
        <w:sz w:val="22"/>
      </w:rPr>
      <w:t>Wallington Neighbourhood Plan</w:t>
    </w:r>
  </w:p>
  <w:p w14:paraId="2D0EF940" w14:textId="7DE716E8" w:rsidR="00A522BF" w:rsidRPr="005A0372" w:rsidRDefault="00A522BF" w:rsidP="002629F9">
    <w:pPr>
      <w:pStyle w:val="Header"/>
      <w:jc w:val="right"/>
      <w:rPr>
        <w:rFonts w:ascii="Calibri" w:hAnsi="Calibri" w:cs="Calibri"/>
        <w:i/>
        <w:color w:val="767171" w:themeColor="background2" w:themeShade="80"/>
        <w:sz w:val="22"/>
      </w:rPr>
    </w:pPr>
    <w:r w:rsidRPr="005A0372">
      <w:rPr>
        <w:rFonts w:ascii="Calibri" w:hAnsi="Calibri" w:cs="Calibri"/>
        <w:i/>
        <w:color w:val="767171" w:themeColor="background2" w:themeShade="80"/>
        <w:sz w:val="22"/>
      </w:rPr>
      <w:t>Neighbourhood Profile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4A431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7C3149"/>
    <w:multiLevelType w:val="hybridMultilevel"/>
    <w:tmpl w:val="EAAEB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E43A3"/>
    <w:multiLevelType w:val="hybridMultilevel"/>
    <w:tmpl w:val="1780E300"/>
    <w:lvl w:ilvl="0" w:tplc="08090001">
      <w:start w:val="1"/>
      <w:numFmt w:val="bullet"/>
      <w:lvlText w:val=""/>
      <w:lvlJc w:val="left"/>
      <w:pPr>
        <w:ind w:left="1366" w:hanging="360"/>
      </w:pPr>
      <w:rPr>
        <w:rFonts w:ascii="Symbol" w:hAnsi="Symbol" w:hint="default"/>
      </w:rPr>
    </w:lvl>
    <w:lvl w:ilvl="1" w:tplc="08090019" w:tentative="1">
      <w:start w:val="1"/>
      <w:numFmt w:val="lowerLetter"/>
      <w:lvlText w:val="%2."/>
      <w:lvlJc w:val="left"/>
      <w:pPr>
        <w:ind w:left="2086" w:hanging="360"/>
      </w:pPr>
    </w:lvl>
    <w:lvl w:ilvl="2" w:tplc="0809001B" w:tentative="1">
      <w:start w:val="1"/>
      <w:numFmt w:val="lowerRoman"/>
      <w:lvlText w:val="%3."/>
      <w:lvlJc w:val="right"/>
      <w:pPr>
        <w:ind w:left="2806" w:hanging="180"/>
      </w:pPr>
    </w:lvl>
    <w:lvl w:ilvl="3" w:tplc="0809000F" w:tentative="1">
      <w:start w:val="1"/>
      <w:numFmt w:val="decimal"/>
      <w:lvlText w:val="%4."/>
      <w:lvlJc w:val="left"/>
      <w:pPr>
        <w:ind w:left="3526" w:hanging="360"/>
      </w:pPr>
    </w:lvl>
    <w:lvl w:ilvl="4" w:tplc="08090019" w:tentative="1">
      <w:start w:val="1"/>
      <w:numFmt w:val="lowerLetter"/>
      <w:lvlText w:val="%5."/>
      <w:lvlJc w:val="left"/>
      <w:pPr>
        <w:ind w:left="4246" w:hanging="360"/>
      </w:pPr>
    </w:lvl>
    <w:lvl w:ilvl="5" w:tplc="0809001B" w:tentative="1">
      <w:start w:val="1"/>
      <w:numFmt w:val="lowerRoman"/>
      <w:lvlText w:val="%6."/>
      <w:lvlJc w:val="right"/>
      <w:pPr>
        <w:ind w:left="4966" w:hanging="180"/>
      </w:pPr>
    </w:lvl>
    <w:lvl w:ilvl="6" w:tplc="0809000F" w:tentative="1">
      <w:start w:val="1"/>
      <w:numFmt w:val="decimal"/>
      <w:lvlText w:val="%7."/>
      <w:lvlJc w:val="left"/>
      <w:pPr>
        <w:ind w:left="5686" w:hanging="360"/>
      </w:pPr>
    </w:lvl>
    <w:lvl w:ilvl="7" w:tplc="08090019" w:tentative="1">
      <w:start w:val="1"/>
      <w:numFmt w:val="lowerLetter"/>
      <w:lvlText w:val="%8."/>
      <w:lvlJc w:val="left"/>
      <w:pPr>
        <w:ind w:left="6406" w:hanging="360"/>
      </w:pPr>
    </w:lvl>
    <w:lvl w:ilvl="8" w:tplc="0809001B" w:tentative="1">
      <w:start w:val="1"/>
      <w:numFmt w:val="lowerRoman"/>
      <w:lvlText w:val="%9."/>
      <w:lvlJc w:val="right"/>
      <w:pPr>
        <w:ind w:left="7126" w:hanging="180"/>
      </w:pPr>
    </w:lvl>
  </w:abstractNum>
  <w:abstractNum w:abstractNumId="3" w15:restartNumberingAfterBreak="0">
    <w:nsid w:val="18826392"/>
    <w:multiLevelType w:val="multilevel"/>
    <w:tmpl w:val="225A40A8"/>
    <w:lvl w:ilvl="0">
      <w:start w:val="1"/>
      <w:numFmt w:val="decimal"/>
      <w:lvlText w:val="%1"/>
      <w:lvlJc w:val="left"/>
      <w:pPr>
        <w:ind w:left="720" w:hanging="360"/>
      </w:pPr>
      <w:rPr>
        <w:rFonts w:hint="default"/>
      </w:rPr>
    </w:lvl>
    <w:lvl w:ilvl="1">
      <w:start w:val="1"/>
      <w:numFmt w:val="decimal"/>
      <w:lvlText w:val="%1.%2"/>
      <w:lvlJc w:val="left"/>
      <w:pPr>
        <w:ind w:left="705" w:hanging="705"/>
      </w:pPr>
      <w:rPr>
        <w:rFonts w:ascii="Calibri" w:hAnsi="Calibri" w:cs="Calibri" w:hint="default"/>
        <w:b w:val="0"/>
        <w:i w:val="0"/>
        <w:color w:val="auto"/>
        <w:sz w:val="22"/>
        <w:szCs w:val="22"/>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46450ED"/>
    <w:multiLevelType w:val="hybridMultilevel"/>
    <w:tmpl w:val="BB0415A2"/>
    <w:lvl w:ilvl="0" w:tplc="08090001">
      <w:start w:val="1"/>
      <w:numFmt w:val="bullet"/>
      <w:lvlText w:val=""/>
      <w:lvlJc w:val="left"/>
      <w:pPr>
        <w:ind w:left="1410" w:hanging="360"/>
      </w:pPr>
      <w:rPr>
        <w:rFonts w:ascii="Symbol" w:hAnsi="Symbol"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2850" w:hanging="360"/>
      </w:pPr>
      <w:rPr>
        <w:rFonts w:ascii="Wingdings" w:hAnsi="Wingdings" w:hint="default"/>
      </w:rPr>
    </w:lvl>
    <w:lvl w:ilvl="3" w:tplc="08090001" w:tentative="1">
      <w:start w:val="1"/>
      <w:numFmt w:val="bullet"/>
      <w:lvlText w:val=""/>
      <w:lvlJc w:val="left"/>
      <w:pPr>
        <w:ind w:left="3570" w:hanging="360"/>
      </w:pPr>
      <w:rPr>
        <w:rFonts w:ascii="Symbol" w:hAnsi="Symbol" w:hint="default"/>
      </w:rPr>
    </w:lvl>
    <w:lvl w:ilvl="4" w:tplc="08090003" w:tentative="1">
      <w:start w:val="1"/>
      <w:numFmt w:val="bullet"/>
      <w:lvlText w:val="o"/>
      <w:lvlJc w:val="left"/>
      <w:pPr>
        <w:ind w:left="4290" w:hanging="360"/>
      </w:pPr>
      <w:rPr>
        <w:rFonts w:ascii="Courier New" w:hAnsi="Courier New" w:cs="Courier New" w:hint="default"/>
      </w:rPr>
    </w:lvl>
    <w:lvl w:ilvl="5" w:tplc="08090005" w:tentative="1">
      <w:start w:val="1"/>
      <w:numFmt w:val="bullet"/>
      <w:lvlText w:val=""/>
      <w:lvlJc w:val="left"/>
      <w:pPr>
        <w:ind w:left="5010" w:hanging="360"/>
      </w:pPr>
      <w:rPr>
        <w:rFonts w:ascii="Wingdings" w:hAnsi="Wingdings" w:hint="default"/>
      </w:rPr>
    </w:lvl>
    <w:lvl w:ilvl="6" w:tplc="08090001" w:tentative="1">
      <w:start w:val="1"/>
      <w:numFmt w:val="bullet"/>
      <w:lvlText w:val=""/>
      <w:lvlJc w:val="left"/>
      <w:pPr>
        <w:ind w:left="5730" w:hanging="360"/>
      </w:pPr>
      <w:rPr>
        <w:rFonts w:ascii="Symbol" w:hAnsi="Symbol" w:hint="default"/>
      </w:rPr>
    </w:lvl>
    <w:lvl w:ilvl="7" w:tplc="08090003" w:tentative="1">
      <w:start w:val="1"/>
      <w:numFmt w:val="bullet"/>
      <w:lvlText w:val="o"/>
      <w:lvlJc w:val="left"/>
      <w:pPr>
        <w:ind w:left="6450" w:hanging="360"/>
      </w:pPr>
      <w:rPr>
        <w:rFonts w:ascii="Courier New" w:hAnsi="Courier New" w:cs="Courier New" w:hint="default"/>
      </w:rPr>
    </w:lvl>
    <w:lvl w:ilvl="8" w:tplc="08090005" w:tentative="1">
      <w:start w:val="1"/>
      <w:numFmt w:val="bullet"/>
      <w:lvlText w:val=""/>
      <w:lvlJc w:val="left"/>
      <w:pPr>
        <w:ind w:left="7170" w:hanging="360"/>
      </w:pPr>
      <w:rPr>
        <w:rFonts w:ascii="Wingdings" w:hAnsi="Wingdings" w:hint="default"/>
      </w:rPr>
    </w:lvl>
  </w:abstractNum>
  <w:abstractNum w:abstractNumId="5" w15:restartNumberingAfterBreak="0">
    <w:nsid w:val="263329EC"/>
    <w:multiLevelType w:val="hybridMultilevel"/>
    <w:tmpl w:val="7CECC76C"/>
    <w:lvl w:ilvl="0" w:tplc="08090001">
      <w:start w:val="1"/>
      <w:numFmt w:val="bullet"/>
      <w:lvlText w:val=""/>
      <w:lvlJc w:val="left"/>
      <w:pPr>
        <w:ind w:left="1196" w:hanging="360"/>
      </w:pPr>
      <w:rPr>
        <w:rFonts w:ascii="Symbol" w:hAnsi="Symbol" w:hint="default"/>
      </w:rPr>
    </w:lvl>
    <w:lvl w:ilvl="1" w:tplc="08090003" w:tentative="1">
      <w:start w:val="1"/>
      <w:numFmt w:val="bullet"/>
      <w:lvlText w:val="o"/>
      <w:lvlJc w:val="left"/>
      <w:pPr>
        <w:ind w:left="1916" w:hanging="360"/>
      </w:pPr>
      <w:rPr>
        <w:rFonts w:ascii="Courier New" w:hAnsi="Courier New" w:cs="Courier New" w:hint="default"/>
      </w:rPr>
    </w:lvl>
    <w:lvl w:ilvl="2" w:tplc="08090005" w:tentative="1">
      <w:start w:val="1"/>
      <w:numFmt w:val="bullet"/>
      <w:lvlText w:val=""/>
      <w:lvlJc w:val="left"/>
      <w:pPr>
        <w:ind w:left="2636" w:hanging="360"/>
      </w:pPr>
      <w:rPr>
        <w:rFonts w:ascii="Wingdings" w:hAnsi="Wingdings" w:hint="default"/>
      </w:rPr>
    </w:lvl>
    <w:lvl w:ilvl="3" w:tplc="08090001" w:tentative="1">
      <w:start w:val="1"/>
      <w:numFmt w:val="bullet"/>
      <w:lvlText w:val=""/>
      <w:lvlJc w:val="left"/>
      <w:pPr>
        <w:ind w:left="3356" w:hanging="360"/>
      </w:pPr>
      <w:rPr>
        <w:rFonts w:ascii="Symbol" w:hAnsi="Symbol" w:hint="default"/>
      </w:rPr>
    </w:lvl>
    <w:lvl w:ilvl="4" w:tplc="08090003" w:tentative="1">
      <w:start w:val="1"/>
      <w:numFmt w:val="bullet"/>
      <w:lvlText w:val="o"/>
      <w:lvlJc w:val="left"/>
      <w:pPr>
        <w:ind w:left="4076" w:hanging="360"/>
      </w:pPr>
      <w:rPr>
        <w:rFonts w:ascii="Courier New" w:hAnsi="Courier New" w:cs="Courier New" w:hint="default"/>
      </w:rPr>
    </w:lvl>
    <w:lvl w:ilvl="5" w:tplc="08090005" w:tentative="1">
      <w:start w:val="1"/>
      <w:numFmt w:val="bullet"/>
      <w:lvlText w:val=""/>
      <w:lvlJc w:val="left"/>
      <w:pPr>
        <w:ind w:left="4796" w:hanging="360"/>
      </w:pPr>
      <w:rPr>
        <w:rFonts w:ascii="Wingdings" w:hAnsi="Wingdings" w:hint="default"/>
      </w:rPr>
    </w:lvl>
    <w:lvl w:ilvl="6" w:tplc="08090001" w:tentative="1">
      <w:start w:val="1"/>
      <w:numFmt w:val="bullet"/>
      <w:lvlText w:val=""/>
      <w:lvlJc w:val="left"/>
      <w:pPr>
        <w:ind w:left="5516" w:hanging="360"/>
      </w:pPr>
      <w:rPr>
        <w:rFonts w:ascii="Symbol" w:hAnsi="Symbol" w:hint="default"/>
      </w:rPr>
    </w:lvl>
    <w:lvl w:ilvl="7" w:tplc="08090003" w:tentative="1">
      <w:start w:val="1"/>
      <w:numFmt w:val="bullet"/>
      <w:lvlText w:val="o"/>
      <w:lvlJc w:val="left"/>
      <w:pPr>
        <w:ind w:left="6236" w:hanging="360"/>
      </w:pPr>
      <w:rPr>
        <w:rFonts w:ascii="Courier New" w:hAnsi="Courier New" w:cs="Courier New" w:hint="default"/>
      </w:rPr>
    </w:lvl>
    <w:lvl w:ilvl="8" w:tplc="08090005" w:tentative="1">
      <w:start w:val="1"/>
      <w:numFmt w:val="bullet"/>
      <w:lvlText w:val=""/>
      <w:lvlJc w:val="left"/>
      <w:pPr>
        <w:ind w:left="6956" w:hanging="360"/>
      </w:pPr>
      <w:rPr>
        <w:rFonts w:ascii="Wingdings" w:hAnsi="Wingdings" w:hint="default"/>
      </w:rPr>
    </w:lvl>
  </w:abstractNum>
  <w:abstractNum w:abstractNumId="6" w15:restartNumberingAfterBreak="0">
    <w:nsid w:val="2B2D1909"/>
    <w:multiLevelType w:val="hybridMultilevel"/>
    <w:tmpl w:val="CA9C7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EF4ACB"/>
    <w:multiLevelType w:val="hybridMultilevel"/>
    <w:tmpl w:val="23AAA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246410"/>
    <w:multiLevelType w:val="multilevel"/>
    <w:tmpl w:val="3A7AE024"/>
    <w:lvl w:ilvl="0">
      <w:start w:val="1"/>
      <w:numFmt w:val="decimal"/>
      <w:pStyle w:val="Heading1"/>
      <w:lvlText w:val="%1."/>
      <w:lvlJc w:val="left"/>
      <w:pPr>
        <w:ind w:left="720" w:hanging="360"/>
      </w:pPr>
      <w:rPr>
        <w:rFonts w:hint="default"/>
      </w:rPr>
    </w:lvl>
    <w:lvl w:ilvl="1">
      <w:start w:val="1"/>
      <w:numFmt w:val="decimal"/>
      <w:pStyle w:val="ListParagraph"/>
      <w:isLgl/>
      <w:lvlText w:val="%1.%2."/>
      <w:lvlJc w:val="left"/>
      <w:pPr>
        <w:ind w:left="1152" w:hanging="432"/>
      </w:pPr>
      <w:rPr>
        <w:rFonts w:ascii="Calibri" w:hAnsi="Calibri" w:cs="Calibri" w:hint="default"/>
        <w:b w:val="0"/>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584" w:hanging="504"/>
      </w:pPr>
      <w:rPr>
        <w:rFonts w:ascii="Symbol" w:hAnsi="Symbol" w:hint="default"/>
      </w:rPr>
    </w:lvl>
    <w:lvl w:ilvl="3">
      <w:start w:val="1"/>
      <w:numFmt w:val="bullet"/>
      <w:lvlText w:val="o"/>
      <w:lvlJc w:val="left"/>
      <w:pPr>
        <w:ind w:left="2088" w:hanging="648"/>
      </w:pPr>
      <w:rPr>
        <w:rFonts w:ascii="Courier New" w:hAnsi="Courier New" w:hint="default"/>
      </w:rPr>
    </w:lvl>
    <w:lvl w:ilvl="4">
      <w:start w:val="1"/>
      <w:numFmt w:val="none"/>
      <w:lvlText w:val="%1.%2.%3.%4.%5."/>
      <w:lvlJc w:val="left"/>
      <w:pPr>
        <w:ind w:left="2592" w:hanging="792"/>
      </w:pPr>
      <w:rPr>
        <w:rFonts w:hint="default"/>
      </w:rPr>
    </w:lvl>
    <w:lvl w:ilvl="5">
      <w:start w:val="1"/>
      <w:numFmt w:val="none"/>
      <w:lvlText w:val="%1.%2.%3.%4.%5.%6."/>
      <w:lvlJc w:val="left"/>
      <w:pPr>
        <w:ind w:left="3096" w:hanging="936"/>
      </w:pPr>
      <w:rPr>
        <w:rFonts w:hint="default"/>
      </w:rPr>
    </w:lvl>
    <w:lvl w:ilvl="6">
      <w:start w:val="1"/>
      <w:numFmt w:val="none"/>
      <w:lvlText w:val="%1.%2.%3.%4.%5.%6.%7."/>
      <w:lvlJc w:val="left"/>
      <w:pPr>
        <w:ind w:left="3600" w:hanging="1080"/>
      </w:pPr>
      <w:rPr>
        <w:rFonts w:hint="default"/>
      </w:rPr>
    </w:lvl>
    <w:lvl w:ilvl="7">
      <w:start w:val="1"/>
      <w:numFmt w:val="none"/>
      <w:lvlText w:val="%1.%2.%3.%4.%5.%6.%7.%8."/>
      <w:lvlJc w:val="left"/>
      <w:pPr>
        <w:ind w:left="4104" w:hanging="1224"/>
      </w:pPr>
      <w:rPr>
        <w:rFonts w:hint="default"/>
      </w:rPr>
    </w:lvl>
    <w:lvl w:ilvl="8">
      <w:start w:val="1"/>
      <w:numFmt w:val="none"/>
      <w:lvlText w:val="%1.%2.%3.%4.%5.%6.%7.%8.%9."/>
      <w:lvlJc w:val="left"/>
      <w:pPr>
        <w:ind w:left="4680" w:hanging="1440"/>
      </w:pPr>
      <w:rPr>
        <w:rFonts w:hint="default"/>
      </w:rPr>
    </w:lvl>
  </w:abstractNum>
  <w:abstractNum w:abstractNumId="9" w15:restartNumberingAfterBreak="0">
    <w:nsid w:val="510023A4"/>
    <w:multiLevelType w:val="hybridMultilevel"/>
    <w:tmpl w:val="0C7A0F6A"/>
    <w:lvl w:ilvl="0" w:tplc="D39C8264">
      <w:start w:val="1"/>
      <w:numFmt w:val="decimal"/>
      <w:lvlText w:val="3.%1"/>
      <w:lvlJc w:val="left"/>
      <w:pPr>
        <w:ind w:left="1366" w:hanging="360"/>
      </w:pPr>
      <w:rPr>
        <w:rFonts w:hint="default"/>
      </w:rPr>
    </w:lvl>
    <w:lvl w:ilvl="1" w:tplc="08090019">
      <w:start w:val="1"/>
      <w:numFmt w:val="lowerLetter"/>
      <w:lvlText w:val="%2."/>
      <w:lvlJc w:val="left"/>
      <w:pPr>
        <w:ind w:left="2086" w:hanging="360"/>
      </w:pPr>
    </w:lvl>
    <w:lvl w:ilvl="2" w:tplc="0809001B" w:tentative="1">
      <w:start w:val="1"/>
      <w:numFmt w:val="lowerRoman"/>
      <w:lvlText w:val="%3."/>
      <w:lvlJc w:val="right"/>
      <w:pPr>
        <w:ind w:left="2806" w:hanging="180"/>
      </w:pPr>
    </w:lvl>
    <w:lvl w:ilvl="3" w:tplc="0809000F" w:tentative="1">
      <w:start w:val="1"/>
      <w:numFmt w:val="decimal"/>
      <w:lvlText w:val="%4."/>
      <w:lvlJc w:val="left"/>
      <w:pPr>
        <w:ind w:left="3526" w:hanging="360"/>
      </w:pPr>
    </w:lvl>
    <w:lvl w:ilvl="4" w:tplc="08090019" w:tentative="1">
      <w:start w:val="1"/>
      <w:numFmt w:val="lowerLetter"/>
      <w:lvlText w:val="%5."/>
      <w:lvlJc w:val="left"/>
      <w:pPr>
        <w:ind w:left="4246" w:hanging="360"/>
      </w:pPr>
    </w:lvl>
    <w:lvl w:ilvl="5" w:tplc="0809001B" w:tentative="1">
      <w:start w:val="1"/>
      <w:numFmt w:val="lowerRoman"/>
      <w:lvlText w:val="%6."/>
      <w:lvlJc w:val="right"/>
      <w:pPr>
        <w:ind w:left="4966" w:hanging="180"/>
      </w:pPr>
    </w:lvl>
    <w:lvl w:ilvl="6" w:tplc="0809000F" w:tentative="1">
      <w:start w:val="1"/>
      <w:numFmt w:val="decimal"/>
      <w:lvlText w:val="%7."/>
      <w:lvlJc w:val="left"/>
      <w:pPr>
        <w:ind w:left="5686" w:hanging="360"/>
      </w:pPr>
    </w:lvl>
    <w:lvl w:ilvl="7" w:tplc="08090019" w:tentative="1">
      <w:start w:val="1"/>
      <w:numFmt w:val="lowerLetter"/>
      <w:lvlText w:val="%8."/>
      <w:lvlJc w:val="left"/>
      <w:pPr>
        <w:ind w:left="6406" w:hanging="360"/>
      </w:pPr>
    </w:lvl>
    <w:lvl w:ilvl="8" w:tplc="0809001B" w:tentative="1">
      <w:start w:val="1"/>
      <w:numFmt w:val="lowerRoman"/>
      <w:lvlText w:val="%9."/>
      <w:lvlJc w:val="right"/>
      <w:pPr>
        <w:ind w:left="7126" w:hanging="180"/>
      </w:pPr>
    </w:lvl>
  </w:abstractNum>
  <w:abstractNum w:abstractNumId="10" w15:restartNumberingAfterBreak="0">
    <w:nsid w:val="51880F48"/>
    <w:multiLevelType w:val="multilevel"/>
    <w:tmpl w:val="5B6227C6"/>
    <w:styleLink w:val="AECO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11" w15:restartNumberingAfterBreak="0">
    <w:nsid w:val="58A735F8"/>
    <w:multiLevelType w:val="hybridMultilevel"/>
    <w:tmpl w:val="830AB202"/>
    <w:lvl w:ilvl="0" w:tplc="A0CC2F4E">
      <w:start w:val="1"/>
      <w:numFmt w:val="bullet"/>
      <w:pStyle w:val="Bullet"/>
      <w:lvlText w:val=""/>
      <w:lvlJc w:val="left"/>
      <w:pPr>
        <w:ind w:left="578" w:hanging="360"/>
      </w:pPr>
      <w:rPr>
        <w:rFonts w:ascii="Symbol" w:hAnsi="Symbol" w:hint="default"/>
      </w:rPr>
    </w:lvl>
    <w:lvl w:ilvl="1" w:tplc="CBCABCE2">
      <w:numFmt w:val="bullet"/>
      <w:pStyle w:val="GreenTableBullet"/>
      <w:lvlText w:val="•"/>
      <w:lvlJc w:val="left"/>
      <w:pPr>
        <w:ind w:left="1298" w:hanging="360"/>
      </w:pPr>
      <w:rPr>
        <w:rFonts w:ascii="Arial Nova" w:eastAsiaTheme="minorHAnsi" w:hAnsi="Arial Nova" w:cstheme="minorBidi" w:hint="default"/>
        <w:sz w:val="22"/>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2" w15:restartNumberingAfterBreak="0">
    <w:nsid w:val="659A027C"/>
    <w:multiLevelType w:val="multilevel"/>
    <w:tmpl w:val="05D0410C"/>
    <w:lvl w:ilvl="0">
      <w:start w:val="1"/>
      <w:numFmt w:val="decimal"/>
      <w:pStyle w:val="ListNumber"/>
      <w:lvlText w:val="%1."/>
      <w:lvlJc w:val="left"/>
      <w:pPr>
        <w:ind w:left="425" w:hanging="425"/>
      </w:pPr>
      <w:rPr>
        <w:rFonts w:hint="default"/>
        <w:b w:val="0"/>
        <w:i w:val="0"/>
        <w:sz w:val="18"/>
        <w:szCs w:val="18"/>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13" w15:restartNumberingAfterBreak="0">
    <w:nsid w:val="6CBB1ABD"/>
    <w:multiLevelType w:val="hybridMultilevel"/>
    <w:tmpl w:val="8B1C29EE"/>
    <w:lvl w:ilvl="0" w:tplc="F5EAA4C8">
      <w:start w:val="1"/>
      <w:numFmt w:val="decimal"/>
      <w:lvlText w:val="2.%1."/>
      <w:lvlJc w:val="left"/>
      <w:pPr>
        <w:ind w:left="720" w:hanging="360"/>
      </w:pPr>
      <w:rPr>
        <w:rFonts w:hint="default"/>
        <w:b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4B51F05"/>
    <w:multiLevelType w:val="hybridMultilevel"/>
    <w:tmpl w:val="E11A37C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70034968">
    <w:abstractNumId w:val="0"/>
  </w:num>
  <w:num w:numId="2" w16cid:durableId="507260483">
    <w:abstractNumId w:val="8"/>
  </w:num>
  <w:num w:numId="3" w16cid:durableId="1918972336">
    <w:abstractNumId w:val="11"/>
  </w:num>
  <w:num w:numId="4" w16cid:durableId="323515029">
    <w:abstractNumId w:val="10"/>
  </w:num>
  <w:num w:numId="5" w16cid:durableId="1067992851">
    <w:abstractNumId w:val="12"/>
  </w:num>
  <w:num w:numId="6" w16cid:durableId="1439596083">
    <w:abstractNumId w:val="6"/>
  </w:num>
  <w:num w:numId="7" w16cid:durableId="1598172153">
    <w:abstractNumId w:val="4"/>
  </w:num>
  <w:num w:numId="8" w16cid:durableId="75901718">
    <w:abstractNumId w:val="7"/>
  </w:num>
  <w:num w:numId="9" w16cid:durableId="334724139">
    <w:abstractNumId w:val="9"/>
  </w:num>
  <w:num w:numId="10" w16cid:durableId="1247693523">
    <w:abstractNumId w:val="2"/>
  </w:num>
  <w:num w:numId="11" w16cid:durableId="1593931759">
    <w:abstractNumId w:val="1"/>
  </w:num>
  <w:num w:numId="12" w16cid:durableId="1385527168">
    <w:abstractNumId w:val="13"/>
  </w:num>
  <w:num w:numId="13" w16cid:durableId="707534041">
    <w:abstractNumId w:val="8"/>
  </w:num>
  <w:num w:numId="14" w16cid:durableId="1465347467">
    <w:abstractNumId w:val="8"/>
  </w:num>
  <w:num w:numId="15" w16cid:durableId="651718317">
    <w:abstractNumId w:val="11"/>
  </w:num>
  <w:num w:numId="16" w16cid:durableId="1783258071">
    <w:abstractNumId w:val="11"/>
  </w:num>
  <w:num w:numId="17" w16cid:durableId="576675854">
    <w:abstractNumId w:val="8"/>
  </w:num>
  <w:num w:numId="18" w16cid:durableId="1261721946">
    <w:abstractNumId w:val="8"/>
  </w:num>
  <w:num w:numId="19" w16cid:durableId="1730151088">
    <w:abstractNumId w:val="8"/>
  </w:num>
  <w:num w:numId="20" w16cid:durableId="1644119626">
    <w:abstractNumId w:val="8"/>
  </w:num>
  <w:num w:numId="21" w16cid:durableId="1233157858">
    <w:abstractNumId w:val="8"/>
  </w:num>
  <w:num w:numId="22" w16cid:durableId="1803575077">
    <w:abstractNumId w:val="3"/>
  </w:num>
  <w:num w:numId="23" w16cid:durableId="1641612684">
    <w:abstractNumId w:val="8"/>
  </w:num>
  <w:num w:numId="24" w16cid:durableId="1679891524">
    <w:abstractNumId w:val="8"/>
  </w:num>
  <w:num w:numId="25" w16cid:durableId="1599026079">
    <w:abstractNumId w:val="5"/>
  </w:num>
  <w:num w:numId="26" w16cid:durableId="375391651">
    <w:abstractNumId w:val="14"/>
  </w:num>
  <w:num w:numId="27" w16cid:durableId="1489133335">
    <w:abstractNumId w:val="8"/>
  </w:num>
  <w:num w:numId="28" w16cid:durableId="648678431">
    <w:abstractNumId w:val="8"/>
  </w:num>
  <w:num w:numId="29" w16cid:durableId="342364701">
    <w:abstractNumId w:val="8"/>
  </w:num>
  <w:num w:numId="30" w16cid:durableId="1780370783">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BA6"/>
    <w:rsid w:val="00001C63"/>
    <w:rsid w:val="000020FC"/>
    <w:rsid w:val="0000311F"/>
    <w:rsid w:val="000035D7"/>
    <w:rsid w:val="000037C6"/>
    <w:rsid w:val="00003AF4"/>
    <w:rsid w:val="000102A5"/>
    <w:rsid w:val="000112F4"/>
    <w:rsid w:val="0001226A"/>
    <w:rsid w:val="0001238C"/>
    <w:rsid w:val="00012F64"/>
    <w:rsid w:val="00013CD2"/>
    <w:rsid w:val="0001568D"/>
    <w:rsid w:val="00016A9C"/>
    <w:rsid w:val="000203C9"/>
    <w:rsid w:val="00021960"/>
    <w:rsid w:val="00021D2A"/>
    <w:rsid w:val="00022793"/>
    <w:rsid w:val="00024C2C"/>
    <w:rsid w:val="00025D14"/>
    <w:rsid w:val="00026493"/>
    <w:rsid w:val="00026702"/>
    <w:rsid w:val="0002709C"/>
    <w:rsid w:val="00027392"/>
    <w:rsid w:val="00042255"/>
    <w:rsid w:val="00042714"/>
    <w:rsid w:val="000456FA"/>
    <w:rsid w:val="00045F62"/>
    <w:rsid w:val="00046B79"/>
    <w:rsid w:val="000473AF"/>
    <w:rsid w:val="000476C8"/>
    <w:rsid w:val="000510F9"/>
    <w:rsid w:val="00051B63"/>
    <w:rsid w:val="00053A3B"/>
    <w:rsid w:val="00053AB2"/>
    <w:rsid w:val="0005492C"/>
    <w:rsid w:val="00054ECB"/>
    <w:rsid w:val="0005685C"/>
    <w:rsid w:val="00056D8E"/>
    <w:rsid w:val="00061472"/>
    <w:rsid w:val="0006155A"/>
    <w:rsid w:val="00062E35"/>
    <w:rsid w:val="00062FAD"/>
    <w:rsid w:val="000672F2"/>
    <w:rsid w:val="00067EE5"/>
    <w:rsid w:val="000714AB"/>
    <w:rsid w:val="000740DD"/>
    <w:rsid w:val="0007479D"/>
    <w:rsid w:val="00074EE2"/>
    <w:rsid w:val="00075AAD"/>
    <w:rsid w:val="00075FD1"/>
    <w:rsid w:val="00083133"/>
    <w:rsid w:val="000850E9"/>
    <w:rsid w:val="00093D09"/>
    <w:rsid w:val="00096B79"/>
    <w:rsid w:val="000A0839"/>
    <w:rsid w:val="000A4BE8"/>
    <w:rsid w:val="000A55B0"/>
    <w:rsid w:val="000A5836"/>
    <w:rsid w:val="000A65EB"/>
    <w:rsid w:val="000A79D6"/>
    <w:rsid w:val="000B0D68"/>
    <w:rsid w:val="000B2098"/>
    <w:rsid w:val="000B25BD"/>
    <w:rsid w:val="000B4F01"/>
    <w:rsid w:val="000B53E8"/>
    <w:rsid w:val="000B62B4"/>
    <w:rsid w:val="000B70B8"/>
    <w:rsid w:val="000C2861"/>
    <w:rsid w:val="000C33D4"/>
    <w:rsid w:val="000C7827"/>
    <w:rsid w:val="000D0A96"/>
    <w:rsid w:val="000D5BDA"/>
    <w:rsid w:val="000D7F71"/>
    <w:rsid w:val="000E03D3"/>
    <w:rsid w:val="000E2DDB"/>
    <w:rsid w:val="000E3166"/>
    <w:rsid w:val="000E40D6"/>
    <w:rsid w:val="000E59BB"/>
    <w:rsid w:val="000E6E02"/>
    <w:rsid w:val="000E7E51"/>
    <w:rsid w:val="000F0A1B"/>
    <w:rsid w:val="000F0DD6"/>
    <w:rsid w:val="000F3E0F"/>
    <w:rsid w:val="000F48A9"/>
    <w:rsid w:val="000F6627"/>
    <w:rsid w:val="001016FA"/>
    <w:rsid w:val="0010769A"/>
    <w:rsid w:val="00110074"/>
    <w:rsid w:val="001204E4"/>
    <w:rsid w:val="00120A9A"/>
    <w:rsid w:val="00121B23"/>
    <w:rsid w:val="00122841"/>
    <w:rsid w:val="00125215"/>
    <w:rsid w:val="0012770D"/>
    <w:rsid w:val="001307C8"/>
    <w:rsid w:val="00133569"/>
    <w:rsid w:val="001337AB"/>
    <w:rsid w:val="00133C2E"/>
    <w:rsid w:val="00133F62"/>
    <w:rsid w:val="00134602"/>
    <w:rsid w:val="00136C46"/>
    <w:rsid w:val="00142C1A"/>
    <w:rsid w:val="00144B14"/>
    <w:rsid w:val="00144C8C"/>
    <w:rsid w:val="00144D37"/>
    <w:rsid w:val="0014517B"/>
    <w:rsid w:val="00145ADC"/>
    <w:rsid w:val="00145BD3"/>
    <w:rsid w:val="001464E9"/>
    <w:rsid w:val="00147C6E"/>
    <w:rsid w:val="0015102E"/>
    <w:rsid w:val="00151761"/>
    <w:rsid w:val="00152E35"/>
    <w:rsid w:val="00153151"/>
    <w:rsid w:val="00154355"/>
    <w:rsid w:val="00154388"/>
    <w:rsid w:val="0015783C"/>
    <w:rsid w:val="001579A3"/>
    <w:rsid w:val="00160B5E"/>
    <w:rsid w:val="00162D66"/>
    <w:rsid w:val="00170BE6"/>
    <w:rsid w:val="00172F5C"/>
    <w:rsid w:val="00173836"/>
    <w:rsid w:val="001778BB"/>
    <w:rsid w:val="0018073E"/>
    <w:rsid w:val="00182DCA"/>
    <w:rsid w:val="001874A2"/>
    <w:rsid w:val="001910A5"/>
    <w:rsid w:val="0019134F"/>
    <w:rsid w:val="001928EA"/>
    <w:rsid w:val="001939CB"/>
    <w:rsid w:val="00197AE1"/>
    <w:rsid w:val="001A2797"/>
    <w:rsid w:val="001A3B8A"/>
    <w:rsid w:val="001A5B11"/>
    <w:rsid w:val="001B0669"/>
    <w:rsid w:val="001B06D3"/>
    <w:rsid w:val="001B1B97"/>
    <w:rsid w:val="001B32E6"/>
    <w:rsid w:val="001C00E2"/>
    <w:rsid w:val="001C50B4"/>
    <w:rsid w:val="001C5383"/>
    <w:rsid w:val="001C6E0D"/>
    <w:rsid w:val="001C7AE0"/>
    <w:rsid w:val="001C7BD5"/>
    <w:rsid w:val="001D0CC9"/>
    <w:rsid w:val="001D159A"/>
    <w:rsid w:val="001D22C8"/>
    <w:rsid w:val="001D3ADB"/>
    <w:rsid w:val="001D3BCF"/>
    <w:rsid w:val="001D3CA6"/>
    <w:rsid w:val="001D4B43"/>
    <w:rsid w:val="001D521D"/>
    <w:rsid w:val="001D5614"/>
    <w:rsid w:val="001D6380"/>
    <w:rsid w:val="001D687F"/>
    <w:rsid w:val="001D70E8"/>
    <w:rsid w:val="001D74BB"/>
    <w:rsid w:val="001D7BD6"/>
    <w:rsid w:val="001E0C10"/>
    <w:rsid w:val="001E114D"/>
    <w:rsid w:val="001E37D3"/>
    <w:rsid w:val="001E4BE2"/>
    <w:rsid w:val="001E6CDB"/>
    <w:rsid w:val="001F22BA"/>
    <w:rsid w:val="001F64AB"/>
    <w:rsid w:val="0020437D"/>
    <w:rsid w:val="00204DE3"/>
    <w:rsid w:val="002050AE"/>
    <w:rsid w:val="002103C9"/>
    <w:rsid w:val="00211BA4"/>
    <w:rsid w:val="00212178"/>
    <w:rsid w:val="00213D27"/>
    <w:rsid w:val="00214E8E"/>
    <w:rsid w:val="0022302D"/>
    <w:rsid w:val="00225E4E"/>
    <w:rsid w:val="002269FB"/>
    <w:rsid w:val="00226F47"/>
    <w:rsid w:val="00230BC9"/>
    <w:rsid w:val="00230C4D"/>
    <w:rsid w:val="00231B79"/>
    <w:rsid w:val="00232A4B"/>
    <w:rsid w:val="00232AF9"/>
    <w:rsid w:val="00233495"/>
    <w:rsid w:val="00233D93"/>
    <w:rsid w:val="002343DE"/>
    <w:rsid w:val="002346D2"/>
    <w:rsid w:val="00235637"/>
    <w:rsid w:val="00235E64"/>
    <w:rsid w:val="00237EBA"/>
    <w:rsid w:val="0024252A"/>
    <w:rsid w:val="00242AB1"/>
    <w:rsid w:val="0024355A"/>
    <w:rsid w:val="00243851"/>
    <w:rsid w:val="0024738A"/>
    <w:rsid w:val="00250863"/>
    <w:rsid w:val="00253172"/>
    <w:rsid w:val="00254509"/>
    <w:rsid w:val="00261322"/>
    <w:rsid w:val="002629F9"/>
    <w:rsid w:val="00262E81"/>
    <w:rsid w:val="00264787"/>
    <w:rsid w:val="00265CE1"/>
    <w:rsid w:val="0026613D"/>
    <w:rsid w:val="00266D23"/>
    <w:rsid w:val="00266E91"/>
    <w:rsid w:val="00271846"/>
    <w:rsid w:val="00271E35"/>
    <w:rsid w:val="0027248C"/>
    <w:rsid w:val="00275B8B"/>
    <w:rsid w:val="00281DEC"/>
    <w:rsid w:val="002855CD"/>
    <w:rsid w:val="0029062E"/>
    <w:rsid w:val="002911F5"/>
    <w:rsid w:val="0029169F"/>
    <w:rsid w:val="00291ABE"/>
    <w:rsid w:val="00292E74"/>
    <w:rsid w:val="00293373"/>
    <w:rsid w:val="0029588B"/>
    <w:rsid w:val="00295D42"/>
    <w:rsid w:val="00296C4C"/>
    <w:rsid w:val="00297889"/>
    <w:rsid w:val="002A15F7"/>
    <w:rsid w:val="002B0208"/>
    <w:rsid w:val="002B6483"/>
    <w:rsid w:val="002B65D1"/>
    <w:rsid w:val="002B7C28"/>
    <w:rsid w:val="002C18EB"/>
    <w:rsid w:val="002C2F2A"/>
    <w:rsid w:val="002C3133"/>
    <w:rsid w:val="002C3A36"/>
    <w:rsid w:val="002C6562"/>
    <w:rsid w:val="002C7F9C"/>
    <w:rsid w:val="002D3221"/>
    <w:rsid w:val="002D4791"/>
    <w:rsid w:val="002D6058"/>
    <w:rsid w:val="002D6201"/>
    <w:rsid w:val="002D63DC"/>
    <w:rsid w:val="002D7803"/>
    <w:rsid w:val="002D7BBF"/>
    <w:rsid w:val="002E22CB"/>
    <w:rsid w:val="002E4B9B"/>
    <w:rsid w:val="002E7832"/>
    <w:rsid w:val="002F1F76"/>
    <w:rsid w:val="002F402E"/>
    <w:rsid w:val="002F5DD7"/>
    <w:rsid w:val="002F6F09"/>
    <w:rsid w:val="002F704D"/>
    <w:rsid w:val="003046DE"/>
    <w:rsid w:val="00305CE4"/>
    <w:rsid w:val="00307FEA"/>
    <w:rsid w:val="00311F66"/>
    <w:rsid w:val="00316786"/>
    <w:rsid w:val="00317C2E"/>
    <w:rsid w:val="00320F7D"/>
    <w:rsid w:val="0032143E"/>
    <w:rsid w:val="00322252"/>
    <w:rsid w:val="003225AC"/>
    <w:rsid w:val="00322F8B"/>
    <w:rsid w:val="0032488C"/>
    <w:rsid w:val="003258FC"/>
    <w:rsid w:val="00325F68"/>
    <w:rsid w:val="00326747"/>
    <w:rsid w:val="00326B43"/>
    <w:rsid w:val="003406C9"/>
    <w:rsid w:val="00344162"/>
    <w:rsid w:val="00344A89"/>
    <w:rsid w:val="003453D2"/>
    <w:rsid w:val="0034555D"/>
    <w:rsid w:val="003465E0"/>
    <w:rsid w:val="00346689"/>
    <w:rsid w:val="00347998"/>
    <w:rsid w:val="00347E5D"/>
    <w:rsid w:val="003516F9"/>
    <w:rsid w:val="003577E2"/>
    <w:rsid w:val="00357953"/>
    <w:rsid w:val="00360BEE"/>
    <w:rsid w:val="00360F03"/>
    <w:rsid w:val="00361FC8"/>
    <w:rsid w:val="003669C3"/>
    <w:rsid w:val="00367000"/>
    <w:rsid w:val="00367578"/>
    <w:rsid w:val="0036794E"/>
    <w:rsid w:val="00373B81"/>
    <w:rsid w:val="00374674"/>
    <w:rsid w:val="003748E6"/>
    <w:rsid w:val="00375BED"/>
    <w:rsid w:val="003772D9"/>
    <w:rsid w:val="00381176"/>
    <w:rsid w:val="00384021"/>
    <w:rsid w:val="00384CF9"/>
    <w:rsid w:val="00387867"/>
    <w:rsid w:val="00387BB7"/>
    <w:rsid w:val="00387FE1"/>
    <w:rsid w:val="003904E6"/>
    <w:rsid w:val="003929E8"/>
    <w:rsid w:val="003956E8"/>
    <w:rsid w:val="00396366"/>
    <w:rsid w:val="003A4F1B"/>
    <w:rsid w:val="003A64AD"/>
    <w:rsid w:val="003A7944"/>
    <w:rsid w:val="003B4254"/>
    <w:rsid w:val="003B7926"/>
    <w:rsid w:val="003C62C3"/>
    <w:rsid w:val="003D40B2"/>
    <w:rsid w:val="003D444A"/>
    <w:rsid w:val="003D6120"/>
    <w:rsid w:val="003D667A"/>
    <w:rsid w:val="003D75D6"/>
    <w:rsid w:val="003D780E"/>
    <w:rsid w:val="003E2909"/>
    <w:rsid w:val="003E6435"/>
    <w:rsid w:val="003E7B4E"/>
    <w:rsid w:val="003F096B"/>
    <w:rsid w:val="003F24FC"/>
    <w:rsid w:val="003F28A4"/>
    <w:rsid w:val="003F361F"/>
    <w:rsid w:val="003F4F93"/>
    <w:rsid w:val="0040059D"/>
    <w:rsid w:val="00400888"/>
    <w:rsid w:val="004009BD"/>
    <w:rsid w:val="00400A71"/>
    <w:rsid w:val="00406DEF"/>
    <w:rsid w:val="00411961"/>
    <w:rsid w:val="00411A80"/>
    <w:rsid w:val="00416082"/>
    <w:rsid w:val="00416432"/>
    <w:rsid w:val="00416EB4"/>
    <w:rsid w:val="00417F8F"/>
    <w:rsid w:val="00422C1A"/>
    <w:rsid w:val="00423978"/>
    <w:rsid w:val="00424025"/>
    <w:rsid w:val="004259F7"/>
    <w:rsid w:val="00425EA5"/>
    <w:rsid w:val="00431CD3"/>
    <w:rsid w:val="004326DC"/>
    <w:rsid w:val="004422A6"/>
    <w:rsid w:val="00442947"/>
    <w:rsid w:val="00442D16"/>
    <w:rsid w:val="00444268"/>
    <w:rsid w:val="004464C1"/>
    <w:rsid w:val="004477DB"/>
    <w:rsid w:val="00447D5C"/>
    <w:rsid w:val="00447E5B"/>
    <w:rsid w:val="00452F9F"/>
    <w:rsid w:val="00454EBD"/>
    <w:rsid w:val="004551EF"/>
    <w:rsid w:val="00456F2F"/>
    <w:rsid w:val="00461039"/>
    <w:rsid w:val="00462D7B"/>
    <w:rsid w:val="00463183"/>
    <w:rsid w:val="00471FDA"/>
    <w:rsid w:val="00473BE9"/>
    <w:rsid w:val="00473FA2"/>
    <w:rsid w:val="004749EF"/>
    <w:rsid w:val="00475089"/>
    <w:rsid w:val="00476AD2"/>
    <w:rsid w:val="004772B4"/>
    <w:rsid w:val="00481120"/>
    <w:rsid w:val="00481C57"/>
    <w:rsid w:val="00484894"/>
    <w:rsid w:val="004855AE"/>
    <w:rsid w:val="004865D7"/>
    <w:rsid w:val="0048739B"/>
    <w:rsid w:val="00487A42"/>
    <w:rsid w:val="00490DCE"/>
    <w:rsid w:val="00493063"/>
    <w:rsid w:val="004953CF"/>
    <w:rsid w:val="00495B33"/>
    <w:rsid w:val="00496571"/>
    <w:rsid w:val="004A1912"/>
    <w:rsid w:val="004A27E0"/>
    <w:rsid w:val="004A449F"/>
    <w:rsid w:val="004A4992"/>
    <w:rsid w:val="004A5908"/>
    <w:rsid w:val="004A5987"/>
    <w:rsid w:val="004B57AD"/>
    <w:rsid w:val="004B7B80"/>
    <w:rsid w:val="004B7E86"/>
    <w:rsid w:val="004C18A8"/>
    <w:rsid w:val="004C678F"/>
    <w:rsid w:val="004C6E8D"/>
    <w:rsid w:val="004C742F"/>
    <w:rsid w:val="004D1AFE"/>
    <w:rsid w:val="004D42D1"/>
    <w:rsid w:val="004D448C"/>
    <w:rsid w:val="004D4727"/>
    <w:rsid w:val="004D755F"/>
    <w:rsid w:val="004E0BDD"/>
    <w:rsid w:val="004E1C88"/>
    <w:rsid w:val="004E4DB8"/>
    <w:rsid w:val="004E572B"/>
    <w:rsid w:val="004E6FD0"/>
    <w:rsid w:val="004F050F"/>
    <w:rsid w:val="004F08BA"/>
    <w:rsid w:val="004F6C2B"/>
    <w:rsid w:val="004F6E28"/>
    <w:rsid w:val="004F7414"/>
    <w:rsid w:val="00501403"/>
    <w:rsid w:val="00503702"/>
    <w:rsid w:val="005037D2"/>
    <w:rsid w:val="005039DF"/>
    <w:rsid w:val="00504EE1"/>
    <w:rsid w:val="005072D5"/>
    <w:rsid w:val="00510107"/>
    <w:rsid w:val="005101D9"/>
    <w:rsid w:val="00510BA8"/>
    <w:rsid w:val="005122A3"/>
    <w:rsid w:val="00514046"/>
    <w:rsid w:val="00514254"/>
    <w:rsid w:val="005157F2"/>
    <w:rsid w:val="0051618E"/>
    <w:rsid w:val="00516C7D"/>
    <w:rsid w:val="00517458"/>
    <w:rsid w:val="00525CBC"/>
    <w:rsid w:val="00526BC0"/>
    <w:rsid w:val="005300B6"/>
    <w:rsid w:val="00533878"/>
    <w:rsid w:val="0053478C"/>
    <w:rsid w:val="00535CF3"/>
    <w:rsid w:val="00541737"/>
    <w:rsid w:val="005424CC"/>
    <w:rsid w:val="005425B4"/>
    <w:rsid w:val="00542C6D"/>
    <w:rsid w:val="00543B30"/>
    <w:rsid w:val="00543EE6"/>
    <w:rsid w:val="0054442E"/>
    <w:rsid w:val="0054477A"/>
    <w:rsid w:val="00550A3F"/>
    <w:rsid w:val="005523CD"/>
    <w:rsid w:val="005560AF"/>
    <w:rsid w:val="00556D8D"/>
    <w:rsid w:val="005602DB"/>
    <w:rsid w:val="00560487"/>
    <w:rsid w:val="00560C4D"/>
    <w:rsid w:val="005617B0"/>
    <w:rsid w:val="005626C3"/>
    <w:rsid w:val="00563FC6"/>
    <w:rsid w:val="005646FF"/>
    <w:rsid w:val="005653C1"/>
    <w:rsid w:val="00565C40"/>
    <w:rsid w:val="0056789A"/>
    <w:rsid w:val="00576783"/>
    <w:rsid w:val="00581FD8"/>
    <w:rsid w:val="005820CD"/>
    <w:rsid w:val="005832C8"/>
    <w:rsid w:val="00584EA4"/>
    <w:rsid w:val="005851BD"/>
    <w:rsid w:val="00590CEA"/>
    <w:rsid w:val="00590F27"/>
    <w:rsid w:val="005928D3"/>
    <w:rsid w:val="00597658"/>
    <w:rsid w:val="005A0372"/>
    <w:rsid w:val="005A0CF9"/>
    <w:rsid w:val="005A0DE9"/>
    <w:rsid w:val="005A1B13"/>
    <w:rsid w:val="005A24F4"/>
    <w:rsid w:val="005A26A0"/>
    <w:rsid w:val="005A3917"/>
    <w:rsid w:val="005B3ADD"/>
    <w:rsid w:val="005B4A16"/>
    <w:rsid w:val="005B6742"/>
    <w:rsid w:val="005B72BF"/>
    <w:rsid w:val="005B73BB"/>
    <w:rsid w:val="005B7C53"/>
    <w:rsid w:val="005C4C90"/>
    <w:rsid w:val="005C6550"/>
    <w:rsid w:val="005C6911"/>
    <w:rsid w:val="005D0463"/>
    <w:rsid w:val="005D13A5"/>
    <w:rsid w:val="005D4385"/>
    <w:rsid w:val="005D5241"/>
    <w:rsid w:val="005D540E"/>
    <w:rsid w:val="005D6107"/>
    <w:rsid w:val="005E1F7B"/>
    <w:rsid w:val="005E326E"/>
    <w:rsid w:val="005E3D1F"/>
    <w:rsid w:val="005E4411"/>
    <w:rsid w:val="005E4BA1"/>
    <w:rsid w:val="005E4D98"/>
    <w:rsid w:val="005E4FD5"/>
    <w:rsid w:val="005E5FBA"/>
    <w:rsid w:val="005E5FCC"/>
    <w:rsid w:val="005E71DB"/>
    <w:rsid w:val="005E7249"/>
    <w:rsid w:val="005F0B60"/>
    <w:rsid w:val="005F2639"/>
    <w:rsid w:val="005F27B0"/>
    <w:rsid w:val="005F3524"/>
    <w:rsid w:val="005F6467"/>
    <w:rsid w:val="005F7660"/>
    <w:rsid w:val="00602912"/>
    <w:rsid w:val="0061197E"/>
    <w:rsid w:val="00612AF6"/>
    <w:rsid w:val="00617F32"/>
    <w:rsid w:val="00627840"/>
    <w:rsid w:val="0063138A"/>
    <w:rsid w:val="00631CF0"/>
    <w:rsid w:val="006320D5"/>
    <w:rsid w:val="006333AF"/>
    <w:rsid w:val="00635DF5"/>
    <w:rsid w:val="006423B3"/>
    <w:rsid w:val="00643C86"/>
    <w:rsid w:val="0064519C"/>
    <w:rsid w:val="006456FA"/>
    <w:rsid w:val="0064627C"/>
    <w:rsid w:val="00650A59"/>
    <w:rsid w:val="006552A7"/>
    <w:rsid w:val="00656737"/>
    <w:rsid w:val="0066287F"/>
    <w:rsid w:val="0066360B"/>
    <w:rsid w:val="0066370A"/>
    <w:rsid w:val="006638EC"/>
    <w:rsid w:val="006647C3"/>
    <w:rsid w:val="00665A93"/>
    <w:rsid w:val="00665BBC"/>
    <w:rsid w:val="00666244"/>
    <w:rsid w:val="006666B8"/>
    <w:rsid w:val="00670038"/>
    <w:rsid w:val="00670979"/>
    <w:rsid w:val="00670DEA"/>
    <w:rsid w:val="00671C79"/>
    <w:rsid w:val="006745C5"/>
    <w:rsid w:val="006754D1"/>
    <w:rsid w:val="00675C9F"/>
    <w:rsid w:val="00675FD8"/>
    <w:rsid w:val="00677529"/>
    <w:rsid w:val="0068281F"/>
    <w:rsid w:val="00684068"/>
    <w:rsid w:val="0068696C"/>
    <w:rsid w:val="00686B84"/>
    <w:rsid w:val="0069022B"/>
    <w:rsid w:val="0069541F"/>
    <w:rsid w:val="00695C88"/>
    <w:rsid w:val="00696EEE"/>
    <w:rsid w:val="006A0E4D"/>
    <w:rsid w:val="006A54DF"/>
    <w:rsid w:val="006B01A7"/>
    <w:rsid w:val="006B07BB"/>
    <w:rsid w:val="006B48CA"/>
    <w:rsid w:val="006B566F"/>
    <w:rsid w:val="006B7024"/>
    <w:rsid w:val="006B797A"/>
    <w:rsid w:val="006B7D88"/>
    <w:rsid w:val="006C0EF4"/>
    <w:rsid w:val="006C171F"/>
    <w:rsid w:val="006C2F36"/>
    <w:rsid w:val="006C34EF"/>
    <w:rsid w:val="006C5C13"/>
    <w:rsid w:val="006C64D0"/>
    <w:rsid w:val="006D25BF"/>
    <w:rsid w:val="006D5A1E"/>
    <w:rsid w:val="006D6ED6"/>
    <w:rsid w:val="006E4A2F"/>
    <w:rsid w:val="006F37C7"/>
    <w:rsid w:val="006F3CE1"/>
    <w:rsid w:val="006F462C"/>
    <w:rsid w:val="006F6618"/>
    <w:rsid w:val="00702E40"/>
    <w:rsid w:val="00704E8C"/>
    <w:rsid w:val="00706548"/>
    <w:rsid w:val="007111B0"/>
    <w:rsid w:val="00712043"/>
    <w:rsid w:val="00712EB5"/>
    <w:rsid w:val="007177D8"/>
    <w:rsid w:val="00726D49"/>
    <w:rsid w:val="00726E98"/>
    <w:rsid w:val="00734540"/>
    <w:rsid w:val="0073486B"/>
    <w:rsid w:val="00740678"/>
    <w:rsid w:val="0074129B"/>
    <w:rsid w:val="00745007"/>
    <w:rsid w:val="0074554B"/>
    <w:rsid w:val="00745A5F"/>
    <w:rsid w:val="007462D6"/>
    <w:rsid w:val="0074745F"/>
    <w:rsid w:val="0075280C"/>
    <w:rsid w:val="00752E5F"/>
    <w:rsid w:val="007532E6"/>
    <w:rsid w:val="007556F8"/>
    <w:rsid w:val="00760358"/>
    <w:rsid w:val="00766347"/>
    <w:rsid w:val="007716BD"/>
    <w:rsid w:val="00772AF9"/>
    <w:rsid w:val="00776564"/>
    <w:rsid w:val="007774A7"/>
    <w:rsid w:val="00777B7C"/>
    <w:rsid w:val="0078063B"/>
    <w:rsid w:val="007824A8"/>
    <w:rsid w:val="00786E35"/>
    <w:rsid w:val="007902DB"/>
    <w:rsid w:val="007905A0"/>
    <w:rsid w:val="0079211B"/>
    <w:rsid w:val="00792753"/>
    <w:rsid w:val="0079385A"/>
    <w:rsid w:val="0079696F"/>
    <w:rsid w:val="007A4343"/>
    <w:rsid w:val="007A4871"/>
    <w:rsid w:val="007A7128"/>
    <w:rsid w:val="007A7798"/>
    <w:rsid w:val="007B2CBD"/>
    <w:rsid w:val="007B3F68"/>
    <w:rsid w:val="007B4C11"/>
    <w:rsid w:val="007B5BD9"/>
    <w:rsid w:val="007B7D16"/>
    <w:rsid w:val="007B7F09"/>
    <w:rsid w:val="007C3448"/>
    <w:rsid w:val="007C6A23"/>
    <w:rsid w:val="007C6C0D"/>
    <w:rsid w:val="007C7279"/>
    <w:rsid w:val="007C79A0"/>
    <w:rsid w:val="007D1B64"/>
    <w:rsid w:val="007D251B"/>
    <w:rsid w:val="007D3DD4"/>
    <w:rsid w:val="007D4901"/>
    <w:rsid w:val="007D4F50"/>
    <w:rsid w:val="007D6D08"/>
    <w:rsid w:val="007E5FD9"/>
    <w:rsid w:val="007E6070"/>
    <w:rsid w:val="007E62D2"/>
    <w:rsid w:val="007F4BA6"/>
    <w:rsid w:val="007F4CE3"/>
    <w:rsid w:val="007F7130"/>
    <w:rsid w:val="008027EE"/>
    <w:rsid w:val="0080312B"/>
    <w:rsid w:val="00803C46"/>
    <w:rsid w:val="00804732"/>
    <w:rsid w:val="00807C34"/>
    <w:rsid w:val="008110EF"/>
    <w:rsid w:val="00811687"/>
    <w:rsid w:val="00812EFE"/>
    <w:rsid w:val="008138BD"/>
    <w:rsid w:val="008220EE"/>
    <w:rsid w:val="00832B1D"/>
    <w:rsid w:val="00834CF8"/>
    <w:rsid w:val="00836B23"/>
    <w:rsid w:val="00840A8B"/>
    <w:rsid w:val="00841647"/>
    <w:rsid w:val="00841991"/>
    <w:rsid w:val="008464F1"/>
    <w:rsid w:val="008524D6"/>
    <w:rsid w:val="00852DF9"/>
    <w:rsid w:val="0085389B"/>
    <w:rsid w:val="008562BB"/>
    <w:rsid w:val="00857992"/>
    <w:rsid w:val="0086463B"/>
    <w:rsid w:val="0086743B"/>
    <w:rsid w:val="008735C4"/>
    <w:rsid w:val="008768F6"/>
    <w:rsid w:val="0087690B"/>
    <w:rsid w:val="00880A2C"/>
    <w:rsid w:val="008825AD"/>
    <w:rsid w:val="00882F44"/>
    <w:rsid w:val="00883717"/>
    <w:rsid w:val="00883DD6"/>
    <w:rsid w:val="00887C33"/>
    <w:rsid w:val="0089230C"/>
    <w:rsid w:val="008931F9"/>
    <w:rsid w:val="00895585"/>
    <w:rsid w:val="00895D45"/>
    <w:rsid w:val="00896CBF"/>
    <w:rsid w:val="008A1696"/>
    <w:rsid w:val="008A2B54"/>
    <w:rsid w:val="008A63BF"/>
    <w:rsid w:val="008A7142"/>
    <w:rsid w:val="008B167F"/>
    <w:rsid w:val="008B388E"/>
    <w:rsid w:val="008B39F7"/>
    <w:rsid w:val="008B4B17"/>
    <w:rsid w:val="008B525C"/>
    <w:rsid w:val="008C5C11"/>
    <w:rsid w:val="008C5E2B"/>
    <w:rsid w:val="008C6A78"/>
    <w:rsid w:val="008C7D43"/>
    <w:rsid w:val="008D15C9"/>
    <w:rsid w:val="008D4FA5"/>
    <w:rsid w:val="008D55E2"/>
    <w:rsid w:val="008D7BC3"/>
    <w:rsid w:val="008D7F49"/>
    <w:rsid w:val="008E2EFD"/>
    <w:rsid w:val="008E502D"/>
    <w:rsid w:val="008E6E46"/>
    <w:rsid w:val="008F4523"/>
    <w:rsid w:val="008F5538"/>
    <w:rsid w:val="008F698B"/>
    <w:rsid w:val="008F7BED"/>
    <w:rsid w:val="00900216"/>
    <w:rsid w:val="009018D7"/>
    <w:rsid w:val="00902F7B"/>
    <w:rsid w:val="009034BF"/>
    <w:rsid w:val="00906B59"/>
    <w:rsid w:val="00907F80"/>
    <w:rsid w:val="0091026C"/>
    <w:rsid w:val="00910DCF"/>
    <w:rsid w:val="009132B6"/>
    <w:rsid w:val="00917E6F"/>
    <w:rsid w:val="00921838"/>
    <w:rsid w:val="00933D34"/>
    <w:rsid w:val="009357A6"/>
    <w:rsid w:val="00936D04"/>
    <w:rsid w:val="0094391C"/>
    <w:rsid w:val="00945742"/>
    <w:rsid w:val="009458C5"/>
    <w:rsid w:val="00951FF1"/>
    <w:rsid w:val="009530EF"/>
    <w:rsid w:val="009536A5"/>
    <w:rsid w:val="0095655E"/>
    <w:rsid w:val="00961227"/>
    <w:rsid w:val="00963BA0"/>
    <w:rsid w:val="00966F5E"/>
    <w:rsid w:val="00967C7F"/>
    <w:rsid w:val="00971162"/>
    <w:rsid w:val="009715F2"/>
    <w:rsid w:val="009723AF"/>
    <w:rsid w:val="00975510"/>
    <w:rsid w:val="00976BF6"/>
    <w:rsid w:val="009828C4"/>
    <w:rsid w:val="00990594"/>
    <w:rsid w:val="00991446"/>
    <w:rsid w:val="009967BF"/>
    <w:rsid w:val="009976A7"/>
    <w:rsid w:val="009A75C8"/>
    <w:rsid w:val="009B38CC"/>
    <w:rsid w:val="009B4FB5"/>
    <w:rsid w:val="009B57DE"/>
    <w:rsid w:val="009B7ED8"/>
    <w:rsid w:val="009C156D"/>
    <w:rsid w:val="009C3B44"/>
    <w:rsid w:val="009C4797"/>
    <w:rsid w:val="009C5428"/>
    <w:rsid w:val="009C787C"/>
    <w:rsid w:val="009D1015"/>
    <w:rsid w:val="009D29B2"/>
    <w:rsid w:val="009D6CFB"/>
    <w:rsid w:val="009D748A"/>
    <w:rsid w:val="009E2F25"/>
    <w:rsid w:val="009E3464"/>
    <w:rsid w:val="009E38F3"/>
    <w:rsid w:val="009E6468"/>
    <w:rsid w:val="009E7B8D"/>
    <w:rsid w:val="009F0180"/>
    <w:rsid w:val="009F28C3"/>
    <w:rsid w:val="009F3B71"/>
    <w:rsid w:val="009F43F4"/>
    <w:rsid w:val="00A01B8A"/>
    <w:rsid w:val="00A04396"/>
    <w:rsid w:val="00A04995"/>
    <w:rsid w:val="00A05B1F"/>
    <w:rsid w:val="00A07931"/>
    <w:rsid w:val="00A10B27"/>
    <w:rsid w:val="00A1420D"/>
    <w:rsid w:val="00A159A6"/>
    <w:rsid w:val="00A2106B"/>
    <w:rsid w:val="00A21835"/>
    <w:rsid w:val="00A257C3"/>
    <w:rsid w:val="00A27F60"/>
    <w:rsid w:val="00A318E0"/>
    <w:rsid w:val="00A33506"/>
    <w:rsid w:val="00A355D6"/>
    <w:rsid w:val="00A367F9"/>
    <w:rsid w:val="00A412AC"/>
    <w:rsid w:val="00A41909"/>
    <w:rsid w:val="00A421BD"/>
    <w:rsid w:val="00A439D4"/>
    <w:rsid w:val="00A462E4"/>
    <w:rsid w:val="00A509C7"/>
    <w:rsid w:val="00A5215F"/>
    <w:rsid w:val="00A522BF"/>
    <w:rsid w:val="00A545AA"/>
    <w:rsid w:val="00A546BB"/>
    <w:rsid w:val="00A54CA0"/>
    <w:rsid w:val="00A600F1"/>
    <w:rsid w:val="00A61881"/>
    <w:rsid w:val="00A65E1C"/>
    <w:rsid w:val="00A6625F"/>
    <w:rsid w:val="00A664B2"/>
    <w:rsid w:val="00A67BE3"/>
    <w:rsid w:val="00A74E83"/>
    <w:rsid w:val="00A85732"/>
    <w:rsid w:val="00A85C40"/>
    <w:rsid w:val="00A876FC"/>
    <w:rsid w:val="00A90499"/>
    <w:rsid w:val="00A90514"/>
    <w:rsid w:val="00A93B7B"/>
    <w:rsid w:val="00A95DDD"/>
    <w:rsid w:val="00A969D2"/>
    <w:rsid w:val="00AA378A"/>
    <w:rsid w:val="00AA4D67"/>
    <w:rsid w:val="00AA4E3F"/>
    <w:rsid w:val="00AA5FC0"/>
    <w:rsid w:val="00AA7047"/>
    <w:rsid w:val="00AB5BB2"/>
    <w:rsid w:val="00AB7FAB"/>
    <w:rsid w:val="00AC0796"/>
    <w:rsid w:val="00AC2B78"/>
    <w:rsid w:val="00AC5594"/>
    <w:rsid w:val="00AC642F"/>
    <w:rsid w:val="00AC66C5"/>
    <w:rsid w:val="00AC76BB"/>
    <w:rsid w:val="00AC7D1C"/>
    <w:rsid w:val="00AD5047"/>
    <w:rsid w:val="00AD56E4"/>
    <w:rsid w:val="00AD6B54"/>
    <w:rsid w:val="00AD7241"/>
    <w:rsid w:val="00AD7660"/>
    <w:rsid w:val="00AD77DF"/>
    <w:rsid w:val="00AE0C67"/>
    <w:rsid w:val="00AE3E7D"/>
    <w:rsid w:val="00AE3EAE"/>
    <w:rsid w:val="00AE435E"/>
    <w:rsid w:val="00AE556C"/>
    <w:rsid w:val="00AE7A39"/>
    <w:rsid w:val="00AF1E2C"/>
    <w:rsid w:val="00AF7F4B"/>
    <w:rsid w:val="00B0235D"/>
    <w:rsid w:val="00B026E7"/>
    <w:rsid w:val="00B057D9"/>
    <w:rsid w:val="00B076A5"/>
    <w:rsid w:val="00B077DF"/>
    <w:rsid w:val="00B10115"/>
    <w:rsid w:val="00B10C45"/>
    <w:rsid w:val="00B14A9E"/>
    <w:rsid w:val="00B16958"/>
    <w:rsid w:val="00B1770E"/>
    <w:rsid w:val="00B17CD9"/>
    <w:rsid w:val="00B2191C"/>
    <w:rsid w:val="00B239DC"/>
    <w:rsid w:val="00B23F9D"/>
    <w:rsid w:val="00B2489B"/>
    <w:rsid w:val="00B2744C"/>
    <w:rsid w:val="00B316AE"/>
    <w:rsid w:val="00B36705"/>
    <w:rsid w:val="00B36ADC"/>
    <w:rsid w:val="00B37CD8"/>
    <w:rsid w:val="00B43B48"/>
    <w:rsid w:val="00B4438D"/>
    <w:rsid w:val="00B44D7D"/>
    <w:rsid w:val="00B45147"/>
    <w:rsid w:val="00B460D4"/>
    <w:rsid w:val="00B472DB"/>
    <w:rsid w:val="00B4774C"/>
    <w:rsid w:val="00B50C1E"/>
    <w:rsid w:val="00B51680"/>
    <w:rsid w:val="00B5364A"/>
    <w:rsid w:val="00B536BE"/>
    <w:rsid w:val="00B536D5"/>
    <w:rsid w:val="00B550D2"/>
    <w:rsid w:val="00B63C25"/>
    <w:rsid w:val="00B64666"/>
    <w:rsid w:val="00B646AF"/>
    <w:rsid w:val="00B64CEC"/>
    <w:rsid w:val="00B65610"/>
    <w:rsid w:val="00B72A0F"/>
    <w:rsid w:val="00B76D84"/>
    <w:rsid w:val="00B771AC"/>
    <w:rsid w:val="00B77DCA"/>
    <w:rsid w:val="00B81940"/>
    <w:rsid w:val="00B824EA"/>
    <w:rsid w:val="00B833CC"/>
    <w:rsid w:val="00B85D1E"/>
    <w:rsid w:val="00B91903"/>
    <w:rsid w:val="00B923DA"/>
    <w:rsid w:val="00B9345A"/>
    <w:rsid w:val="00BA0E97"/>
    <w:rsid w:val="00BA5387"/>
    <w:rsid w:val="00BA59A9"/>
    <w:rsid w:val="00BA639F"/>
    <w:rsid w:val="00BA7802"/>
    <w:rsid w:val="00BB05B5"/>
    <w:rsid w:val="00BB5BB1"/>
    <w:rsid w:val="00BC31A8"/>
    <w:rsid w:val="00BC4EE0"/>
    <w:rsid w:val="00BD2340"/>
    <w:rsid w:val="00BD275E"/>
    <w:rsid w:val="00BE1245"/>
    <w:rsid w:val="00BE3D03"/>
    <w:rsid w:val="00BE42BE"/>
    <w:rsid w:val="00BE520E"/>
    <w:rsid w:val="00BE5B12"/>
    <w:rsid w:val="00BF0872"/>
    <w:rsid w:val="00BF16CE"/>
    <w:rsid w:val="00BF31B5"/>
    <w:rsid w:val="00BF3584"/>
    <w:rsid w:val="00BF41F1"/>
    <w:rsid w:val="00BF42E7"/>
    <w:rsid w:val="00BF4927"/>
    <w:rsid w:val="00BF5522"/>
    <w:rsid w:val="00BF6066"/>
    <w:rsid w:val="00BF6201"/>
    <w:rsid w:val="00C01136"/>
    <w:rsid w:val="00C024D0"/>
    <w:rsid w:val="00C04228"/>
    <w:rsid w:val="00C051BF"/>
    <w:rsid w:val="00C0691B"/>
    <w:rsid w:val="00C07ED2"/>
    <w:rsid w:val="00C105A4"/>
    <w:rsid w:val="00C133F0"/>
    <w:rsid w:val="00C16BA3"/>
    <w:rsid w:val="00C219F5"/>
    <w:rsid w:val="00C21A2F"/>
    <w:rsid w:val="00C23766"/>
    <w:rsid w:val="00C23B6A"/>
    <w:rsid w:val="00C30AF5"/>
    <w:rsid w:val="00C3318D"/>
    <w:rsid w:val="00C33CAC"/>
    <w:rsid w:val="00C34BA4"/>
    <w:rsid w:val="00C34C86"/>
    <w:rsid w:val="00C36F74"/>
    <w:rsid w:val="00C40533"/>
    <w:rsid w:val="00C444EF"/>
    <w:rsid w:val="00C45E0E"/>
    <w:rsid w:val="00C5112A"/>
    <w:rsid w:val="00C56010"/>
    <w:rsid w:val="00C57084"/>
    <w:rsid w:val="00C64483"/>
    <w:rsid w:val="00C64627"/>
    <w:rsid w:val="00C66BC9"/>
    <w:rsid w:val="00C7313A"/>
    <w:rsid w:val="00C75905"/>
    <w:rsid w:val="00C76D2B"/>
    <w:rsid w:val="00C81060"/>
    <w:rsid w:val="00C81668"/>
    <w:rsid w:val="00C81E3F"/>
    <w:rsid w:val="00C83BA6"/>
    <w:rsid w:val="00C86B91"/>
    <w:rsid w:val="00C879B7"/>
    <w:rsid w:val="00C903F5"/>
    <w:rsid w:val="00C911D2"/>
    <w:rsid w:val="00C9223C"/>
    <w:rsid w:val="00C92438"/>
    <w:rsid w:val="00C94286"/>
    <w:rsid w:val="00C973B1"/>
    <w:rsid w:val="00C97517"/>
    <w:rsid w:val="00CA1C4F"/>
    <w:rsid w:val="00CA36DF"/>
    <w:rsid w:val="00CA5162"/>
    <w:rsid w:val="00CA734F"/>
    <w:rsid w:val="00CA7C80"/>
    <w:rsid w:val="00CB427F"/>
    <w:rsid w:val="00CB525C"/>
    <w:rsid w:val="00CB576E"/>
    <w:rsid w:val="00CB63E5"/>
    <w:rsid w:val="00CC0A6F"/>
    <w:rsid w:val="00CC2AC7"/>
    <w:rsid w:val="00CC405D"/>
    <w:rsid w:val="00CC4559"/>
    <w:rsid w:val="00CC5187"/>
    <w:rsid w:val="00CD0805"/>
    <w:rsid w:val="00CD13ED"/>
    <w:rsid w:val="00CD276C"/>
    <w:rsid w:val="00CD29C5"/>
    <w:rsid w:val="00CD4158"/>
    <w:rsid w:val="00CE02A1"/>
    <w:rsid w:val="00CE131A"/>
    <w:rsid w:val="00CE5BE7"/>
    <w:rsid w:val="00CF412F"/>
    <w:rsid w:val="00D0506F"/>
    <w:rsid w:val="00D0585B"/>
    <w:rsid w:val="00D06A25"/>
    <w:rsid w:val="00D1244C"/>
    <w:rsid w:val="00D13F38"/>
    <w:rsid w:val="00D14FF5"/>
    <w:rsid w:val="00D20B6C"/>
    <w:rsid w:val="00D21806"/>
    <w:rsid w:val="00D23E39"/>
    <w:rsid w:val="00D240F0"/>
    <w:rsid w:val="00D25397"/>
    <w:rsid w:val="00D254CA"/>
    <w:rsid w:val="00D2685C"/>
    <w:rsid w:val="00D27498"/>
    <w:rsid w:val="00D300E4"/>
    <w:rsid w:val="00D30441"/>
    <w:rsid w:val="00D31985"/>
    <w:rsid w:val="00D35807"/>
    <w:rsid w:val="00D3723B"/>
    <w:rsid w:val="00D41195"/>
    <w:rsid w:val="00D419A8"/>
    <w:rsid w:val="00D43FCB"/>
    <w:rsid w:val="00D44EE6"/>
    <w:rsid w:val="00D47882"/>
    <w:rsid w:val="00D50838"/>
    <w:rsid w:val="00D513BA"/>
    <w:rsid w:val="00D57653"/>
    <w:rsid w:val="00D613D4"/>
    <w:rsid w:val="00D62007"/>
    <w:rsid w:val="00D6392E"/>
    <w:rsid w:val="00D64B31"/>
    <w:rsid w:val="00D64FD2"/>
    <w:rsid w:val="00D671F9"/>
    <w:rsid w:val="00D677F5"/>
    <w:rsid w:val="00D7099F"/>
    <w:rsid w:val="00D71318"/>
    <w:rsid w:val="00D741C2"/>
    <w:rsid w:val="00D7669E"/>
    <w:rsid w:val="00D76EFC"/>
    <w:rsid w:val="00D82B59"/>
    <w:rsid w:val="00D8497D"/>
    <w:rsid w:val="00D86B7B"/>
    <w:rsid w:val="00D90051"/>
    <w:rsid w:val="00D93BD5"/>
    <w:rsid w:val="00D93C65"/>
    <w:rsid w:val="00D95E99"/>
    <w:rsid w:val="00D9682D"/>
    <w:rsid w:val="00DA1FF1"/>
    <w:rsid w:val="00DA3D4E"/>
    <w:rsid w:val="00DB329B"/>
    <w:rsid w:val="00DB3B8E"/>
    <w:rsid w:val="00DB541C"/>
    <w:rsid w:val="00DB5B48"/>
    <w:rsid w:val="00DB6C45"/>
    <w:rsid w:val="00DB79DF"/>
    <w:rsid w:val="00DC1AF9"/>
    <w:rsid w:val="00DC2C15"/>
    <w:rsid w:val="00DD21D4"/>
    <w:rsid w:val="00DD4DCE"/>
    <w:rsid w:val="00DD7979"/>
    <w:rsid w:val="00DD7ECE"/>
    <w:rsid w:val="00DE7B0B"/>
    <w:rsid w:val="00DF11F1"/>
    <w:rsid w:val="00DF2B0B"/>
    <w:rsid w:val="00DF3752"/>
    <w:rsid w:val="00DF7B4D"/>
    <w:rsid w:val="00E03B78"/>
    <w:rsid w:val="00E06579"/>
    <w:rsid w:val="00E06597"/>
    <w:rsid w:val="00E07886"/>
    <w:rsid w:val="00E117BE"/>
    <w:rsid w:val="00E11B54"/>
    <w:rsid w:val="00E12323"/>
    <w:rsid w:val="00E16112"/>
    <w:rsid w:val="00E172B1"/>
    <w:rsid w:val="00E218E1"/>
    <w:rsid w:val="00E21CA4"/>
    <w:rsid w:val="00E2436C"/>
    <w:rsid w:val="00E245CB"/>
    <w:rsid w:val="00E24726"/>
    <w:rsid w:val="00E2502A"/>
    <w:rsid w:val="00E25C1E"/>
    <w:rsid w:val="00E271F4"/>
    <w:rsid w:val="00E30361"/>
    <w:rsid w:val="00E378A6"/>
    <w:rsid w:val="00E40C82"/>
    <w:rsid w:val="00E44C96"/>
    <w:rsid w:val="00E45528"/>
    <w:rsid w:val="00E45ADB"/>
    <w:rsid w:val="00E46860"/>
    <w:rsid w:val="00E47E38"/>
    <w:rsid w:val="00E502EB"/>
    <w:rsid w:val="00E52C99"/>
    <w:rsid w:val="00E537E7"/>
    <w:rsid w:val="00E64948"/>
    <w:rsid w:val="00E6692E"/>
    <w:rsid w:val="00E7270B"/>
    <w:rsid w:val="00E74D39"/>
    <w:rsid w:val="00E77632"/>
    <w:rsid w:val="00E777BD"/>
    <w:rsid w:val="00E80EC0"/>
    <w:rsid w:val="00E834E2"/>
    <w:rsid w:val="00E83E70"/>
    <w:rsid w:val="00E84B8E"/>
    <w:rsid w:val="00E8529F"/>
    <w:rsid w:val="00E873B9"/>
    <w:rsid w:val="00E90B1D"/>
    <w:rsid w:val="00E90F0B"/>
    <w:rsid w:val="00E916DD"/>
    <w:rsid w:val="00E928BF"/>
    <w:rsid w:val="00E946C9"/>
    <w:rsid w:val="00E94F9B"/>
    <w:rsid w:val="00EA0745"/>
    <w:rsid w:val="00EA0A8C"/>
    <w:rsid w:val="00EA0CB0"/>
    <w:rsid w:val="00EA218E"/>
    <w:rsid w:val="00EA2F8A"/>
    <w:rsid w:val="00EA4D08"/>
    <w:rsid w:val="00EB1215"/>
    <w:rsid w:val="00EB19C0"/>
    <w:rsid w:val="00EB1EEE"/>
    <w:rsid w:val="00EB2194"/>
    <w:rsid w:val="00EB3D3B"/>
    <w:rsid w:val="00EB48E9"/>
    <w:rsid w:val="00EB5270"/>
    <w:rsid w:val="00EC4E0B"/>
    <w:rsid w:val="00EC700B"/>
    <w:rsid w:val="00ED054A"/>
    <w:rsid w:val="00ED1EBC"/>
    <w:rsid w:val="00ED2398"/>
    <w:rsid w:val="00EE3A37"/>
    <w:rsid w:val="00EE4D79"/>
    <w:rsid w:val="00EE5923"/>
    <w:rsid w:val="00EE6685"/>
    <w:rsid w:val="00EE6EF6"/>
    <w:rsid w:val="00EF0677"/>
    <w:rsid w:val="00EF36A4"/>
    <w:rsid w:val="00EF42E6"/>
    <w:rsid w:val="00EF5602"/>
    <w:rsid w:val="00EF70A8"/>
    <w:rsid w:val="00F02628"/>
    <w:rsid w:val="00F04914"/>
    <w:rsid w:val="00F0788E"/>
    <w:rsid w:val="00F11CE7"/>
    <w:rsid w:val="00F13372"/>
    <w:rsid w:val="00F14C63"/>
    <w:rsid w:val="00F206F1"/>
    <w:rsid w:val="00F24969"/>
    <w:rsid w:val="00F24B58"/>
    <w:rsid w:val="00F26BA6"/>
    <w:rsid w:val="00F3113B"/>
    <w:rsid w:val="00F31307"/>
    <w:rsid w:val="00F33CD9"/>
    <w:rsid w:val="00F37047"/>
    <w:rsid w:val="00F42CD1"/>
    <w:rsid w:val="00F4396B"/>
    <w:rsid w:val="00F50689"/>
    <w:rsid w:val="00F524FC"/>
    <w:rsid w:val="00F52CCC"/>
    <w:rsid w:val="00F534D3"/>
    <w:rsid w:val="00F55AD9"/>
    <w:rsid w:val="00F566AA"/>
    <w:rsid w:val="00F56B16"/>
    <w:rsid w:val="00F57794"/>
    <w:rsid w:val="00F57DBF"/>
    <w:rsid w:val="00F61625"/>
    <w:rsid w:val="00F626F3"/>
    <w:rsid w:val="00F64EBC"/>
    <w:rsid w:val="00F6604E"/>
    <w:rsid w:val="00F66D0F"/>
    <w:rsid w:val="00F66D91"/>
    <w:rsid w:val="00F73F25"/>
    <w:rsid w:val="00F74DBC"/>
    <w:rsid w:val="00F77903"/>
    <w:rsid w:val="00F80223"/>
    <w:rsid w:val="00F80F33"/>
    <w:rsid w:val="00F83DA2"/>
    <w:rsid w:val="00F84A23"/>
    <w:rsid w:val="00F8540E"/>
    <w:rsid w:val="00F85BAD"/>
    <w:rsid w:val="00F8664E"/>
    <w:rsid w:val="00F942AB"/>
    <w:rsid w:val="00F94CAA"/>
    <w:rsid w:val="00FA0B53"/>
    <w:rsid w:val="00FA0D48"/>
    <w:rsid w:val="00FA27DE"/>
    <w:rsid w:val="00FA7C6C"/>
    <w:rsid w:val="00FB260D"/>
    <w:rsid w:val="00FB2670"/>
    <w:rsid w:val="00FB27C1"/>
    <w:rsid w:val="00FB2A6E"/>
    <w:rsid w:val="00FB5291"/>
    <w:rsid w:val="00FB6B79"/>
    <w:rsid w:val="00FC69BB"/>
    <w:rsid w:val="00FD028C"/>
    <w:rsid w:val="00FD438E"/>
    <w:rsid w:val="00FD5C34"/>
    <w:rsid w:val="00FD66CA"/>
    <w:rsid w:val="00FE0B2D"/>
    <w:rsid w:val="00FE0C70"/>
    <w:rsid w:val="00FE1097"/>
    <w:rsid w:val="00FE1EA7"/>
    <w:rsid w:val="00FE2838"/>
    <w:rsid w:val="00FE489F"/>
    <w:rsid w:val="00FE5568"/>
    <w:rsid w:val="00FE5D87"/>
    <w:rsid w:val="00FE72C6"/>
    <w:rsid w:val="00FF261C"/>
    <w:rsid w:val="00FF38A7"/>
    <w:rsid w:val="00FF4A37"/>
    <w:rsid w:val="00FF64C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6FD17"/>
  <w15:chartTrackingRefBased/>
  <w15:docId w15:val="{1C8ABF59-7604-4545-9715-C9FF0BD41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iPriority="13"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985"/>
    <w:pPr>
      <w:spacing w:after="240"/>
      <w:jc w:val="both"/>
    </w:pPr>
    <w:rPr>
      <w:rFonts w:ascii="Century" w:hAnsi="Century"/>
      <w:sz w:val="20"/>
    </w:rPr>
  </w:style>
  <w:style w:type="paragraph" w:styleId="Heading1">
    <w:name w:val="heading 1"/>
    <w:basedOn w:val="Normal"/>
    <w:next w:val="Normal"/>
    <w:link w:val="Heading1Char"/>
    <w:uiPriority w:val="9"/>
    <w:qFormat/>
    <w:rsid w:val="00B1770E"/>
    <w:pPr>
      <w:keepNext/>
      <w:keepLines/>
      <w:pageBreakBefore/>
      <w:numPr>
        <w:numId w:val="2"/>
      </w:numPr>
      <w:spacing w:after="0"/>
      <w:jc w:val="left"/>
      <w:outlineLvl w:val="0"/>
    </w:pPr>
    <w:rPr>
      <w:rFonts w:eastAsiaTheme="majorEastAsia" w:cstheme="majorBidi"/>
      <w:b/>
      <w:color w:val="55A12D"/>
      <w:sz w:val="52"/>
      <w:szCs w:val="32"/>
    </w:rPr>
  </w:style>
  <w:style w:type="paragraph" w:styleId="Heading2">
    <w:name w:val="heading 2"/>
    <w:basedOn w:val="Normal"/>
    <w:next w:val="Normal"/>
    <w:link w:val="Heading2Char"/>
    <w:uiPriority w:val="9"/>
    <w:unhideWhenUsed/>
    <w:qFormat/>
    <w:rsid w:val="00C83BA6"/>
    <w:pPr>
      <w:keepNext/>
      <w:keepLines/>
      <w:spacing w:before="40" w:after="0"/>
      <w:jc w:val="left"/>
      <w:outlineLvl w:val="1"/>
    </w:pPr>
    <w:rPr>
      <w:rFonts w:eastAsiaTheme="majorEastAsia" w:cstheme="majorBidi"/>
      <w:b/>
      <w:color w:val="55A12D"/>
      <w:sz w:val="36"/>
      <w:szCs w:val="26"/>
    </w:rPr>
  </w:style>
  <w:style w:type="paragraph" w:styleId="Heading3">
    <w:name w:val="heading 3"/>
    <w:basedOn w:val="Normal"/>
    <w:next w:val="Normal"/>
    <w:link w:val="Heading3Char"/>
    <w:uiPriority w:val="9"/>
    <w:unhideWhenUsed/>
    <w:qFormat/>
    <w:rsid w:val="00841647"/>
    <w:pPr>
      <w:keepNext/>
      <w:keepLines/>
      <w:spacing w:before="40" w:after="0"/>
      <w:jc w:val="left"/>
      <w:outlineLvl w:val="2"/>
    </w:pPr>
    <w:rPr>
      <w:rFonts w:eastAsiaTheme="majorEastAsia" w:cstheme="majorBidi"/>
      <w:b/>
      <w:color w:val="55A12D"/>
      <w:sz w:val="28"/>
      <w:szCs w:val="24"/>
    </w:rPr>
  </w:style>
  <w:style w:type="paragraph" w:styleId="Heading4">
    <w:name w:val="heading 4"/>
    <w:basedOn w:val="Normal"/>
    <w:next w:val="Normal"/>
    <w:link w:val="Heading4Char"/>
    <w:uiPriority w:val="9"/>
    <w:unhideWhenUsed/>
    <w:qFormat/>
    <w:rsid w:val="004865D7"/>
    <w:pPr>
      <w:keepNext/>
      <w:keepLines/>
      <w:spacing w:before="40" w:after="0"/>
      <w:outlineLvl w:val="3"/>
    </w:pPr>
    <w:rPr>
      <w:rFonts w:eastAsiaTheme="majorEastAsia" w:cstheme="majorBidi"/>
      <w:b/>
      <w:iCs/>
      <w:color w:val="55A12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F64AB"/>
    <w:pPr>
      <w:numPr>
        <w:ilvl w:val="1"/>
        <w:numId w:val="2"/>
      </w:numPr>
      <w:spacing w:before="240" w:after="200" w:line="240" w:lineRule="exact"/>
    </w:pPr>
  </w:style>
  <w:style w:type="character" w:styleId="BookTitle">
    <w:name w:val="Book Title"/>
    <w:basedOn w:val="DefaultParagraphFont"/>
    <w:uiPriority w:val="33"/>
    <w:qFormat/>
    <w:rsid w:val="0024252A"/>
    <w:rPr>
      <w:b/>
      <w:bCs/>
      <w:i/>
      <w:iCs/>
      <w:spacing w:val="5"/>
    </w:rPr>
  </w:style>
  <w:style w:type="character" w:styleId="IntenseReference">
    <w:name w:val="Intense Reference"/>
    <w:basedOn w:val="DefaultParagraphFont"/>
    <w:uiPriority w:val="32"/>
    <w:qFormat/>
    <w:rsid w:val="0024252A"/>
    <w:rPr>
      <w:b/>
      <w:bCs/>
      <w:smallCaps/>
      <w:color w:val="4472C4" w:themeColor="accent1"/>
      <w:spacing w:val="5"/>
    </w:rPr>
  </w:style>
  <w:style w:type="character" w:customStyle="1" w:styleId="Heading1Char">
    <w:name w:val="Heading 1 Char"/>
    <w:basedOn w:val="DefaultParagraphFont"/>
    <w:link w:val="Heading1"/>
    <w:uiPriority w:val="9"/>
    <w:rsid w:val="00B1770E"/>
    <w:rPr>
      <w:rFonts w:ascii="Century" w:eastAsiaTheme="majorEastAsia" w:hAnsi="Century" w:cstheme="majorBidi"/>
      <w:b/>
      <w:color w:val="55A12D"/>
      <w:sz w:val="52"/>
      <w:szCs w:val="32"/>
    </w:rPr>
  </w:style>
  <w:style w:type="paragraph" w:styleId="NoSpacing">
    <w:name w:val="No Spacing"/>
    <w:link w:val="NoSpacingChar"/>
    <w:uiPriority w:val="1"/>
    <w:qFormat/>
    <w:rsid w:val="000714AB"/>
    <w:pPr>
      <w:spacing w:after="0" w:line="240" w:lineRule="auto"/>
    </w:pPr>
    <w:rPr>
      <w:rFonts w:ascii="Century" w:eastAsiaTheme="minorEastAsia" w:hAnsi="Century"/>
      <w:color w:val="55A12D"/>
      <w:lang w:val="en-US"/>
    </w:rPr>
  </w:style>
  <w:style w:type="character" w:customStyle="1" w:styleId="NoSpacingChar">
    <w:name w:val="No Spacing Char"/>
    <w:basedOn w:val="DefaultParagraphFont"/>
    <w:link w:val="NoSpacing"/>
    <w:uiPriority w:val="1"/>
    <w:rsid w:val="000714AB"/>
    <w:rPr>
      <w:rFonts w:ascii="Century" w:eastAsiaTheme="minorEastAsia" w:hAnsi="Century"/>
      <w:color w:val="55A12D"/>
      <w:lang w:val="en-US"/>
    </w:rPr>
  </w:style>
  <w:style w:type="paragraph" w:styleId="ListBullet">
    <w:name w:val="List Bullet"/>
    <w:basedOn w:val="Normal"/>
    <w:uiPriority w:val="99"/>
    <w:unhideWhenUsed/>
    <w:rsid w:val="001F64AB"/>
    <w:pPr>
      <w:numPr>
        <w:numId w:val="1"/>
      </w:numPr>
      <w:tabs>
        <w:tab w:val="clear" w:pos="360"/>
        <w:tab w:val="num" w:pos="216"/>
      </w:tabs>
      <w:ind w:left="288" w:hanging="288"/>
      <w:contextualSpacing/>
    </w:pPr>
  </w:style>
  <w:style w:type="character" w:styleId="Hyperlink">
    <w:name w:val="Hyperlink"/>
    <w:basedOn w:val="DefaultParagraphFont"/>
    <w:uiPriority w:val="99"/>
    <w:unhideWhenUsed/>
    <w:rsid w:val="00F4396B"/>
    <w:rPr>
      <w:color w:val="0563C1" w:themeColor="hyperlink"/>
      <w:u w:val="single"/>
    </w:rPr>
  </w:style>
  <w:style w:type="character" w:customStyle="1" w:styleId="UnresolvedMention1">
    <w:name w:val="Unresolved Mention1"/>
    <w:basedOn w:val="DefaultParagraphFont"/>
    <w:uiPriority w:val="99"/>
    <w:semiHidden/>
    <w:unhideWhenUsed/>
    <w:rsid w:val="00F4396B"/>
    <w:rPr>
      <w:color w:val="808080"/>
      <w:shd w:val="clear" w:color="auto" w:fill="E6E6E6"/>
    </w:rPr>
  </w:style>
  <w:style w:type="paragraph" w:styleId="Title">
    <w:name w:val="Title"/>
    <w:basedOn w:val="Normal"/>
    <w:next w:val="Normal"/>
    <w:link w:val="TitleChar"/>
    <w:uiPriority w:val="10"/>
    <w:qFormat/>
    <w:rsid w:val="001F22BA"/>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F22BA"/>
    <w:rPr>
      <w:rFonts w:ascii="Century" w:eastAsiaTheme="majorEastAsia" w:hAnsi="Century" w:cstheme="majorBidi"/>
      <w:spacing w:val="-10"/>
      <w:kern w:val="28"/>
      <w:sz w:val="56"/>
      <w:szCs w:val="56"/>
    </w:rPr>
  </w:style>
  <w:style w:type="paragraph" w:styleId="Header">
    <w:name w:val="header"/>
    <w:basedOn w:val="Normal"/>
    <w:link w:val="HeaderChar"/>
    <w:uiPriority w:val="99"/>
    <w:unhideWhenUsed/>
    <w:rsid w:val="002629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9F9"/>
    <w:rPr>
      <w:rFonts w:ascii="Century" w:hAnsi="Century"/>
    </w:rPr>
  </w:style>
  <w:style w:type="paragraph" w:styleId="Footer">
    <w:name w:val="footer"/>
    <w:basedOn w:val="Normal"/>
    <w:link w:val="FooterChar"/>
    <w:uiPriority w:val="99"/>
    <w:unhideWhenUsed/>
    <w:rsid w:val="002629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9F9"/>
    <w:rPr>
      <w:rFonts w:ascii="Century" w:hAnsi="Century"/>
    </w:rPr>
  </w:style>
  <w:style w:type="table" w:styleId="TableGrid">
    <w:name w:val="Table Grid"/>
    <w:basedOn w:val="TableNormal"/>
    <w:uiPriority w:val="39"/>
    <w:rsid w:val="005F6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D3CA6"/>
    <w:rPr>
      <w:sz w:val="16"/>
      <w:szCs w:val="16"/>
    </w:rPr>
  </w:style>
  <w:style w:type="paragraph" w:styleId="CommentText">
    <w:name w:val="annotation text"/>
    <w:basedOn w:val="Normal"/>
    <w:link w:val="CommentTextChar"/>
    <w:uiPriority w:val="99"/>
    <w:semiHidden/>
    <w:unhideWhenUsed/>
    <w:rsid w:val="001D3CA6"/>
    <w:pPr>
      <w:spacing w:line="240" w:lineRule="auto"/>
    </w:pPr>
    <w:rPr>
      <w:szCs w:val="20"/>
    </w:rPr>
  </w:style>
  <w:style w:type="character" w:customStyle="1" w:styleId="CommentTextChar">
    <w:name w:val="Comment Text Char"/>
    <w:basedOn w:val="DefaultParagraphFont"/>
    <w:link w:val="CommentText"/>
    <w:uiPriority w:val="99"/>
    <w:semiHidden/>
    <w:rsid w:val="001D3CA6"/>
    <w:rPr>
      <w:rFonts w:ascii="Century" w:hAnsi="Century"/>
      <w:sz w:val="20"/>
      <w:szCs w:val="20"/>
    </w:rPr>
  </w:style>
  <w:style w:type="paragraph" w:styleId="CommentSubject">
    <w:name w:val="annotation subject"/>
    <w:basedOn w:val="CommentText"/>
    <w:next w:val="CommentText"/>
    <w:link w:val="CommentSubjectChar"/>
    <w:uiPriority w:val="99"/>
    <w:semiHidden/>
    <w:unhideWhenUsed/>
    <w:rsid w:val="001D3CA6"/>
    <w:rPr>
      <w:b/>
      <w:bCs/>
    </w:rPr>
  </w:style>
  <w:style w:type="character" w:customStyle="1" w:styleId="CommentSubjectChar">
    <w:name w:val="Comment Subject Char"/>
    <w:basedOn w:val="CommentTextChar"/>
    <w:link w:val="CommentSubject"/>
    <w:uiPriority w:val="99"/>
    <w:semiHidden/>
    <w:rsid w:val="001D3CA6"/>
    <w:rPr>
      <w:rFonts w:ascii="Century" w:hAnsi="Century"/>
      <w:b/>
      <w:bCs/>
      <w:sz w:val="20"/>
      <w:szCs w:val="20"/>
    </w:rPr>
  </w:style>
  <w:style w:type="paragraph" w:styleId="BalloonText">
    <w:name w:val="Balloon Text"/>
    <w:basedOn w:val="Normal"/>
    <w:link w:val="BalloonTextChar"/>
    <w:uiPriority w:val="99"/>
    <w:semiHidden/>
    <w:unhideWhenUsed/>
    <w:rsid w:val="001D3C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3CA6"/>
    <w:rPr>
      <w:rFonts w:ascii="Segoe UI" w:hAnsi="Segoe UI" w:cs="Segoe UI"/>
      <w:sz w:val="18"/>
      <w:szCs w:val="18"/>
    </w:rPr>
  </w:style>
  <w:style w:type="paragraph" w:styleId="TOCHeading">
    <w:name w:val="TOC Heading"/>
    <w:basedOn w:val="Heading1"/>
    <w:next w:val="Normal"/>
    <w:uiPriority w:val="39"/>
    <w:unhideWhenUsed/>
    <w:qFormat/>
    <w:rsid w:val="00ED054A"/>
    <w:pPr>
      <w:outlineLvl w:val="9"/>
    </w:pPr>
    <w:rPr>
      <w:lang w:val="en-US"/>
    </w:rPr>
  </w:style>
  <w:style w:type="paragraph" w:styleId="TOC2">
    <w:name w:val="toc 2"/>
    <w:basedOn w:val="Normal"/>
    <w:next w:val="Normal"/>
    <w:autoRedefine/>
    <w:uiPriority w:val="39"/>
    <w:unhideWhenUsed/>
    <w:rsid w:val="00F206F1"/>
    <w:pPr>
      <w:tabs>
        <w:tab w:val="right" w:leader="dot" w:pos="10080"/>
      </w:tabs>
      <w:spacing w:after="100"/>
      <w:ind w:left="1440" w:right="288" w:hanging="576"/>
      <w:jc w:val="left"/>
    </w:pPr>
    <w:rPr>
      <w:rFonts w:eastAsiaTheme="minorEastAsia" w:cs="Times New Roman"/>
      <w:lang w:val="en-US"/>
    </w:rPr>
  </w:style>
  <w:style w:type="paragraph" w:styleId="TOC1">
    <w:name w:val="toc 1"/>
    <w:basedOn w:val="Normal"/>
    <w:next w:val="Normal"/>
    <w:autoRedefine/>
    <w:uiPriority w:val="39"/>
    <w:unhideWhenUsed/>
    <w:rsid w:val="00F206F1"/>
    <w:pPr>
      <w:tabs>
        <w:tab w:val="left" w:pos="990"/>
        <w:tab w:val="right" w:leader="dot" w:pos="10080"/>
      </w:tabs>
      <w:spacing w:before="100" w:after="100" w:line="240" w:lineRule="auto"/>
      <w:ind w:left="864" w:right="288" w:hanging="576"/>
      <w:jc w:val="left"/>
    </w:pPr>
    <w:rPr>
      <w:rFonts w:eastAsiaTheme="minorEastAsia" w:cs="Times New Roman"/>
      <w:b/>
      <w:noProof/>
      <w:lang w:val="en-US"/>
    </w:rPr>
  </w:style>
  <w:style w:type="paragraph" w:styleId="TOC3">
    <w:name w:val="toc 3"/>
    <w:basedOn w:val="Normal"/>
    <w:next w:val="Normal"/>
    <w:autoRedefine/>
    <w:uiPriority w:val="39"/>
    <w:unhideWhenUsed/>
    <w:rsid w:val="00F206F1"/>
    <w:pPr>
      <w:tabs>
        <w:tab w:val="right" w:leader="dot" w:pos="10080"/>
        <w:tab w:val="right" w:leader="dot" w:pos="10456"/>
      </w:tabs>
      <w:spacing w:after="100"/>
      <w:ind w:left="1872" w:right="288" w:hanging="576"/>
      <w:jc w:val="left"/>
    </w:pPr>
    <w:rPr>
      <w:rFonts w:eastAsiaTheme="minorEastAsia" w:cs="Times New Roman"/>
      <w:lang w:val="en-US"/>
    </w:rPr>
  </w:style>
  <w:style w:type="table" w:styleId="PlainTable3">
    <w:name w:val="Plain Table 3"/>
    <w:basedOn w:val="TableNormal"/>
    <w:uiPriority w:val="43"/>
    <w:rsid w:val="001B06D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C83BA6"/>
    <w:rPr>
      <w:rFonts w:ascii="Century" w:eastAsiaTheme="majorEastAsia" w:hAnsi="Century" w:cstheme="majorBidi"/>
      <w:b/>
      <w:color w:val="55A12D"/>
      <w:sz w:val="36"/>
      <w:szCs w:val="26"/>
    </w:rPr>
  </w:style>
  <w:style w:type="table" w:styleId="GridTable6Colorful-Accent6">
    <w:name w:val="Grid Table 6 Colorful Accent 6"/>
    <w:basedOn w:val="TableNormal"/>
    <w:uiPriority w:val="51"/>
    <w:rsid w:val="008931F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rsid w:val="00841647"/>
    <w:rPr>
      <w:rFonts w:ascii="Century" w:eastAsiaTheme="majorEastAsia" w:hAnsi="Century" w:cstheme="majorBidi"/>
      <w:b/>
      <w:color w:val="55A12D"/>
      <w:sz w:val="28"/>
      <w:szCs w:val="24"/>
    </w:rPr>
  </w:style>
  <w:style w:type="character" w:customStyle="1" w:styleId="Heading4Char">
    <w:name w:val="Heading 4 Char"/>
    <w:basedOn w:val="DefaultParagraphFont"/>
    <w:link w:val="Heading4"/>
    <w:uiPriority w:val="9"/>
    <w:rsid w:val="004865D7"/>
    <w:rPr>
      <w:rFonts w:ascii="Century" w:eastAsiaTheme="majorEastAsia" w:hAnsi="Century" w:cstheme="majorBidi"/>
      <w:b/>
      <w:iCs/>
      <w:color w:val="55A12D"/>
      <w:sz w:val="20"/>
    </w:rPr>
  </w:style>
  <w:style w:type="paragraph" w:styleId="Subtitle">
    <w:name w:val="Subtitle"/>
    <w:basedOn w:val="Normal"/>
    <w:next w:val="Normal"/>
    <w:link w:val="SubtitleChar"/>
    <w:uiPriority w:val="11"/>
    <w:qFormat/>
    <w:rsid w:val="000714A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714AB"/>
    <w:rPr>
      <w:rFonts w:ascii="Century" w:eastAsiaTheme="minorEastAsia" w:hAnsi="Century"/>
      <w:color w:val="5A5A5A" w:themeColor="text1" w:themeTint="A5"/>
      <w:spacing w:val="15"/>
    </w:rPr>
  </w:style>
  <w:style w:type="character" w:styleId="SubtleEmphasis">
    <w:name w:val="Subtle Emphasis"/>
    <w:basedOn w:val="DefaultParagraphFont"/>
    <w:uiPriority w:val="19"/>
    <w:qFormat/>
    <w:rsid w:val="000714AB"/>
    <w:rPr>
      <w:rFonts w:ascii="Century" w:hAnsi="Century"/>
      <w:i/>
      <w:iCs/>
      <w:color w:val="404040" w:themeColor="text1" w:themeTint="BF"/>
    </w:rPr>
  </w:style>
  <w:style w:type="paragraph" w:styleId="TOC4">
    <w:name w:val="toc 4"/>
    <w:basedOn w:val="Normal"/>
    <w:next w:val="Normal"/>
    <w:autoRedefine/>
    <w:uiPriority w:val="39"/>
    <w:semiHidden/>
    <w:unhideWhenUsed/>
    <w:rsid w:val="00225E4E"/>
    <w:pPr>
      <w:spacing w:after="100"/>
      <w:ind w:left="660"/>
    </w:pPr>
  </w:style>
  <w:style w:type="paragraph" w:styleId="TOC5">
    <w:name w:val="toc 5"/>
    <w:basedOn w:val="Normal"/>
    <w:next w:val="Normal"/>
    <w:autoRedefine/>
    <w:uiPriority w:val="39"/>
    <w:semiHidden/>
    <w:unhideWhenUsed/>
    <w:rsid w:val="00225E4E"/>
    <w:pPr>
      <w:spacing w:after="100"/>
      <w:ind w:left="880"/>
    </w:pPr>
  </w:style>
  <w:style w:type="paragraph" w:styleId="TOC6">
    <w:name w:val="toc 6"/>
    <w:basedOn w:val="Normal"/>
    <w:next w:val="Normal"/>
    <w:autoRedefine/>
    <w:uiPriority w:val="39"/>
    <w:semiHidden/>
    <w:unhideWhenUsed/>
    <w:rsid w:val="00225E4E"/>
    <w:pPr>
      <w:spacing w:after="100"/>
      <w:ind w:left="1100"/>
    </w:pPr>
  </w:style>
  <w:style w:type="paragraph" w:styleId="TOC7">
    <w:name w:val="toc 7"/>
    <w:basedOn w:val="Normal"/>
    <w:next w:val="Normal"/>
    <w:autoRedefine/>
    <w:uiPriority w:val="39"/>
    <w:semiHidden/>
    <w:unhideWhenUsed/>
    <w:rsid w:val="00225E4E"/>
    <w:pPr>
      <w:spacing w:after="100"/>
      <w:ind w:left="1320"/>
    </w:pPr>
  </w:style>
  <w:style w:type="paragraph" w:styleId="TOC8">
    <w:name w:val="toc 8"/>
    <w:basedOn w:val="Normal"/>
    <w:next w:val="Normal"/>
    <w:autoRedefine/>
    <w:uiPriority w:val="39"/>
    <w:semiHidden/>
    <w:unhideWhenUsed/>
    <w:rsid w:val="00225E4E"/>
    <w:pPr>
      <w:spacing w:after="100"/>
      <w:ind w:left="1540"/>
    </w:pPr>
  </w:style>
  <w:style w:type="paragraph" w:styleId="TOC9">
    <w:name w:val="toc 9"/>
    <w:basedOn w:val="Normal"/>
    <w:next w:val="Normal"/>
    <w:autoRedefine/>
    <w:uiPriority w:val="39"/>
    <w:semiHidden/>
    <w:unhideWhenUsed/>
    <w:rsid w:val="00225E4E"/>
    <w:pPr>
      <w:spacing w:after="100"/>
      <w:ind w:left="1760"/>
    </w:pPr>
  </w:style>
  <w:style w:type="paragraph" w:styleId="Quote">
    <w:name w:val="Quote"/>
    <w:basedOn w:val="Normal"/>
    <w:next w:val="Normal"/>
    <w:link w:val="QuoteChar"/>
    <w:autoRedefine/>
    <w:uiPriority w:val="29"/>
    <w:qFormat/>
    <w:rsid w:val="00B923DA"/>
    <w:pPr>
      <w:pBdr>
        <w:top w:val="single" w:sz="4" w:space="1" w:color="auto"/>
        <w:bottom w:val="single" w:sz="4" w:space="1" w:color="auto"/>
      </w:pBdr>
      <w:spacing w:before="200" w:after="160" w:line="240" w:lineRule="auto"/>
      <w:jc w:val="left"/>
    </w:pPr>
    <w:rPr>
      <w:i/>
      <w:iCs/>
      <w:sz w:val="28"/>
    </w:rPr>
  </w:style>
  <w:style w:type="character" w:customStyle="1" w:styleId="QuoteChar">
    <w:name w:val="Quote Char"/>
    <w:basedOn w:val="DefaultParagraphFont"/>
    <w:link w:val="Quote"/>
    <w:uiPriority w:val="29"/>
    <w:rsid w:val="00B923DA"/>
    <w:rPr>
      <w:rFonts w:ascii="Century" w:hAnsi="Century"/>
      <w:i/>
      <w:iCs/>
      <w:sz w:val="28"/>
    </w:rPr>
  </w:style>
  <w:style w:type="paragraph" w:styleId="IntenseQuote">
    <w:name w:val="Intense Quote"/>
    <w:basedOn w:val="Normal"/>
    <w:next w:val="Normal"/>
    <w:link w:val="IntenseQuoteChar"/>
    <w:uiPriority w:val="30"/>
    <w:qFormat/>
    <w:rsid w:val="001C7AE0"/>
    <w:pPr>
      <w:pBdr>
        <w:top w:val="single" w:sz="4" w:space="10" w:color="4472C4" w:themeColor="accent1"/>
        <w:bottom w:val="single" w:sz="4" w:space="10" w:color="4472C4" w:themeColor="accent1"/>
      </w:pBdr>
      <w:spacing w:before="360" w:after="360"/>
      <w:ind w:left="864" w:right="864"/>
      <w:jc w:val="left"/>
    </w:pPr>
    <w:rPr>
      <w:i/>
      <w:iCs/>
      <w:color w:val="55A12D"/>
    </w:rPr>
  </w:style>
  <w:style w:type="character" w:customStyle="1" w:styleId="IntenseQuoteChar">
    <w:name w:val="Intense Quote Char"/>
    <w:basedOn w:val="DefaultParagraphFont"/>
    <w:link w:val="IntenseQuote"/>
    <w:uiPriority w:val="30"/>
    <w:rsid w:val="001C7AE0"/>
    <w:rPr>
      <w:rFonts w:ascii="Century" w:hAnsi="Century"/>
      <w:i/>
      <w:iCs/>
      <w:color w:val="55A12D"/>
      <w:sz w:val="20"/>
    </w:rPr>
  </w:style>
  <w:style w:type="character" w:styleId="SubtleReference">
    <w:name w:val="Subtle Reference"/>
    <w:basedOn w:val="DefaultParagraphFont"/>
    <w:uiPriority w:val="31"/>
    <w:qFormat/>
    <w:rsid w:val="00BF6201"/>
    <w:rPr>
      <w:smallCaps/>
      <w:color w:val="5A5A5A" w:themeColor="text1" w:themeTint="A5"/>
    </w:rPr>
  </w:style>
  <w:style w:type="paragraph" w:styleId="FootnoteText">
    <w:name w:val="footnote text"/>
    <w:basedOn w:val="Normal"/>
    <w:link w:val="FootnoteTextChar"/>
    <w:uiPriority w:val="99"/>
    <w:unhideWhenUsed/>
    <w:rsid w:val="00CB427F"/>
    <w:pPr>
      <w:spacing w:after="0" w:line="240" w:lineRule="auto"/>
    </w:pPr>
    <w:rPr>
      <w:szCs w:val="20"/>
    </w:rPr>
  </w:style>
  <w:style w:type="character" w:customStyle="1" w:styleId="FootnoteTextChar">
    <w:name w:val="Footnote Text Char"/>
    <w:basedOn w:val="DefaultParagraphFont"/>
    <w:link w:val="FootnoteText"/>
    <w:uiPriority w:val="99"/>
    <w:rsid w:val="00CB427F"/>
    <w:rPr>
      <w:rFonts w:ascii="Century" w:hAnsi="Century"/>
      <w:sz w:val="20"/>
      <w:szCs w:val="20"/>
    </w:rPr>
  </w:style>
  <w:style w:type="character" w:styleId="FootnoteReference">
    <w:name w:val="footnote reference"/>
    <w:basedOn w:val="DefaultParagraphFont"/>
    <w:uiPriority w:val="99"/>
    <w:unhideWhenUsed/>
    <w:rsid w:val="00CB427F"/>
    <w:rPr>
      <w:vertAlign w:val="superscript"/>
    </w:rPr>
  </w:style>
  <w:style w:type="paragraph" w:customStyle="1" w:styleId="Default">
    <w:name w:val="Default"/>
    <w:rsid w:val="00E84B8E"/>
    <w:pPr>
      <w:autoSpaceDE w:val="0"/>
      <w:autoSpaceDN w:val="0"/>
      <w:adjustRightInd w:val="0"/>
      <w:spacing w:after="0" w:line="240" w:lineRule="auto"/>
    </w:pPr>
    <w:rPr>
      <w:rFonts w:ascii="Tahoma" w:hAnsi="Tahoma" w:cs="Tahoma"/>
      <w:color w:val="000000"/>
      <w:sz w:val="24"/>
      <w:szCs w:val="24"/>
      <w:lang w:val="en-GB"/>
    </w:rPr>
  </w:style>
  <w:style w:type="paragraph" w:styleId="NormalWeb">
    <w:name w:val="Normal (Web)"/>
    <w:basedOn w:val="Normal"/>
    <w:uiPriority w:val="99"/>
    <w:semiHidden/>
    <w:unhideWhenUsed/>
    <w:rsid w:val="00F42CD1"/>
    <w:pPr>
      <w:spacing w:before="100" w:beforeAutospacing="1" w:after="100" w:afterAutospacing="1" w:line="240" w:lineRule="auto"/>
      <w:jc w:val="left"/>
    </w:pPr>
    <w:rPr>
      <w:rFonts w:ascii="Times New Roman" w:eastAsiaTheme="minorEastAsia" w:hAnsi="Times New Roman" w:cs="Times New Roman"/>
      <w:sz w:val="24"/>
      <w:szCs w:val="24"/>
      <w:lang w:val="en-GB" w:eastAsia="en-GB"/>
    </w:rPr>
  </w:style>
  <w:style w:type="character" w:customStyle="1" w:styleId="mw-headline">
    <w:name w:val="mw-headline"/>
    <w:basedOn w:val="DefaultParagraphFont"/>
    <w:rsid w:val="003225AC"/>
  </w:style>
  <w:style w:type="paragraph" w:customStyle="1" w:styleId="Paragraph2">
    <w:name w:val="Paragraph 2"/>
    <w:basedOn w:val="Normal"/>
    <w:link w:val="Paragraph2Char"/>
    <w:qFormat/>
    <w:rsid w:val="00E245CB"/>
    <w:pPr>
      <w:spacing w:before="120" w:after="120" w:line="276" w:lineRule="auto"/>
      <w:ind w:left="1131" w:hanging="705"/>
    </w:pPr>
    <w:rPr>
      <w:rFonts w:ascii="Tahoma" w:hAnsi="Tahoma"/>
      <w:lang w:val="en-GB"/>
    </w:rPr>
  </w:style>
  <w:style w:type="character" w:customStyle="1" w:styleId="Paragraph2Char">
    <w:name w:val="Paragraph 2 Char"/>
    <w:basedOn w:val="DefaultParagraphFont"/>
    <w:link w:val="Paragraph2"/>
    <w:rsid w:val="00E245CB"/>
    <w:rPr>
      <w:rFonts w:ascii="Tahoma" w:hAnsi="Tahoma"/>
      <w:sz w:val="20"/>
      <w:lang w:val="en-GB"/>
    </w:rPr>
  </w:style>
  <w:style w:type="paragraph" w:customStyle="1" w:styleId="Bullet">
    <w:name w:val="Bullet"/>
    <w:basedOn w:val="Paragraph2"/>
    <w:link w:val="BulletChar"/>
    <w:qFormat/>
    <w:rsid w:val="00322252"/>
    <w:pPr>
      <w:numPr>
        <w:numId w:val="3"/>
      </w:numPr>
      <w:spacing w:before="60" w:after="60" w:line="264" w:lineRule="auto"/>
    </w:pPr>
  </w:style>
  <w:style w:type="character" w:customStyle="1" w:styleId="BulletChar">
    <w:name w:val="Bullet Char"/>
    <w:basedOn w:val="Paragraph2Char"/>
    <w:link w:val="Bullet"/>
    <w:rsid w:val="00322252"/>
    <w:rPr>
      <w:rFonts w:ascii="Tahoma" w:hAnsi="Tahoma"/>
      <w:sz w:val="20"/>
      <w:lang w:val="en-GB"/>
    </w:rPr>
  </w:style>
  <w:style w:type="paragraph" w:customStyle="1" w:styleId="GreenTableBullet">
    <w:name w:val="Green Table Bullet"/>
    <w:basedOn w:val="Paragraph2"/>
    <w:qFormat/>
    <w:rsid w:val="00322252"/>
    <w:pPr>
      <w:numPr>
        <w:ilvl w:val="1"/>
        <w:numId w:val="3"/>
      </w:numPr>
      <w:spacing w:before="60" w:after="80" w:line="240" w:lineRule="auto"/>
      <w:ind w:left="311" w:hanging="215"/>
    </w:pPr>
    <w:rPr>
      <w:rFonts w:ascii="Arial Unicode MS" w:hAnsi="Arial Unicode MS"/>
      <w:color w:val="2D8654"/>
    </w:rPr>
  </w:style>
  <w:style w:type="paragraph" w:styleId="ListNumber">
    <w:name w:val="List Number"/>
    <w:basedOn w:val="Normal"/>
    <w:uiPriority w:val="11"/>
    <w:qFormat/>
    <w:rsid w:val="00C7313A"/>
    <w:pPr>
      <w:numPr>
        <w:numId w:val="5"/>
      </w:numPr>
      <w:spacing w:after="120" w:line="240" w:lineRule="atLeast"/>
      <w:jc w:val="left"/>
    </w:pPr>
    <w:rPr>
      <w:rFonts w:asciiTheme="minorHAnsi" w:hAnsiTheme="minorHAnsi"/>
      <w:kern w:val="18"/>
      <w:sz w:val="18"/>
      <w:szCs w:val="18"/>
      <w:lang w:val="en-GB"/>
    </w:rPr>
  </w:style>
  <w:style w:type="paragraph" w:styleId="ListNumber2">
    <w:name w:val="List Number 2"/>
    <w:basedOn w:val="Normal"/>
    <w:uiPriority w:val="12"/>
    <w:qFormat/>
    <w:rsid w:val="00C7313A"/>
    <w:pPr>
      <w:numPr>
        <w:ilvl w:val="1"/>
        <w:numId w:val="5"/>
      </w:numPr>
      <w:spacing w:after="120" w:line="240" w:lineRule="atLeast"/>
      <w:jc w:val="left"/>
    </w:pPr>
    <w:rPr>
      <w:rFonts w:asciiTheme="minorHAnsi" w:hAnsiTheme="minorHAnsi"/>
      <w:kern w:val="18"/>
      <w:sz w:val="18"/>
      <w:szCs w:val="18"/>
      <w:lang w:val="en-GB"/>
    </w:rPr>
  </w:style>
  <w:style w:type="paragraph" w:styleId="ListNumber3">
    <w:name w:val="List Number 3"/>
    <w:basedOn w:val="Normal"/>
    <w:uiPriority w:val="13"/>
    <w:qFormat/>
    <w:rsid w:val="00C7313A"/>
    <w:pPr>
      <w:numPr>
        <w:ilvl w:val="2"/>
        <w:numId w:val="5"/>
      </w:numPr>
      <w:spacing w:after="120" w:line="240" w:lineRule="atLeast"/>
      <w:jc w:val="left"/>
    </w:pPr>
    <w:rPr>
      <w:rFonts w:asciiTheme="minorHAnsi" w:hAnsiTheme="minorHAnsi"/>
      <w:kern w:val="18"/>
      <w:sz w:val="18"/>
      <w:szCs w:val="18"/>
      <w:lang w:val="en-GB"/>
    </w:rPr>
  </w:style>
  <w:style w:type="numbering" w:customStyle="1" w:styleId="AECOMList">
    <w:name w:val="AECOM_List"/>
    <w:basedOn w:val="NoList"/>
    <w:uiPriority w:val="99"/>
    <w:semiHidden/>
    <w:unhideWhenUsed/>
    <w:rsid w:val="00C7313A"/>
    <w:pPr>
      <w:numPr>
        <w:numId w:val="4"/>
      </w:numPr>
    </w:pPr>
  </w:style>
  <w:style w:type="paragraph" w:customStyle="1" w:styleId="TableFigure">
    <w:name w:val="Table/Figure"/>
    <w:basedOn w:val="Paragraph2"/>
    <w:link w:val="TableFigureChar"/>
    <w:qFormat/>
    <w:rsid w:val="00D90051"/>
    <w:pPr>
      <w:ind w:left="426" w:firstLine="0"/>
    </w:pPr>
    <w:rPr>
      <w:b/>
    </w:rPr>
  </w:style>
  <w:style w:type="paragraph" w:customStyle="1" w:styleId="Source">
    <w:name w:val="Source"/>
    <w:basedOn w:val="TableFigure"/>
    <w:next w:val="Paragraph2"/>
    <w:link w:val="SourceChar"/>
    <w:qFormat/>
    <w:rsid w:val="00D90051"/>
    <w:pPr>
      <w:ind w:left="567"/>
    </w:pPr>
    <w:rPr>
      <w:b w:val="0"/>
      <w:sz w:val="16"/>
      <w:szCs w:val="16"/>
    </w:rPr>
  </w:style>
  <w:style w:type="character" w:customStyle="1" w:styleId="TableFigureChar">
    <w:name w:val="Table/Figure Char"/>
    <w:basedOn w:val="Paragraph2Char"/>
    <w:link w:val="TableFigure"/>
    <w:rsid w:val="00D90051"/>
    <w:rPr>
      <w:rFonts w:ascii="Tahoma" w:hAnsi="Tahoma"/>
      <w:b/>
      <w:sz w:val="20"/>
      <w:lang w:val="en-GB"/>
    </w:rPr>
  </w:style>
  <w:style w:type="character" w:customStyle="1" w:styleId="SourceChar">
    <w:name w:val="Source Char"/>
    <w:basedOn w:val="TableFigureChar"/>
    <w:link w:val="Source"/>
    <w:rsid w:val="00D90051"/>
    <w:rPr>
      <w:rFonts w:ascii="Tahoma" w:hAnsi="Tahoma"/>
      <w:b w:val="0"/>
      <w:sz w:val="16"/>
      <w:szCs w:val="16"/>
      <w:lang w:val="en-GB"/>
    </w:rPr>
  </w:style>
  <w:style w:type="paragraph" w:customStyle="1" w:styleId="PolicyNormal">
    <w:name w:val="Policy Normal"/>
    <w:basedOn w:val="Normal"/>
    <w:link w:val="PolicyNormalChar"/>
    <w:qFormat/>
    <w:rsid w:val="00D90051"/>
    <w:pPr>
      <w:spacing w:before="60" w:after="120" w:line="240" w:lineRule="auto"/>
    </w:pPr>
    <w:rPr>
      <w:rFonts w:ascii="Arial" w:hAnsi="Arial"/>
      <w:sz w:val="22"/>
      <w:lang w:val="en-GB"/>
    </w:rPr>
  </w:style>
  <w:style w:type="character" w:customStyle="1" w:styleId="PolicyNormalChar">
    <w:name w:val="Policy Normal Char"/>
    <w:basedOn w:val="DefaultParagraphFont"/>
    <w:link w:val="PolicyNormal"/>
    <w:rsid w:val="00D90051"/>
    <w:rPr>
      <w:rFonts w:ascii="Arial" w:hAnsi="Arial"/>
      <w:lang w:val="en-GB"/>
    </w:rPr>
  </w:style>
  <w:style w:type="paragraph" w:customStyle="1" w:styleId="PolicyTitle">
    <w:name w:val="Policy Title"/>
    <w:basedOn w:val="Paragraph2"/>
    <w:link w:val="PolicyTitleChar"/>
    <w:qFormat/>
    <w:rsid w:val="00D90051"/>
    <w:pPr>
      <w:spacing w:line="240" w:lineRule="auto"/>
      <w:ind w:left="0" w:firstLine="0"/>
    </w:pPr>
    <w:rPr>
      <w:rFonts w:ascii="Arial Rounded MT Bold" w:hAnsi="Arial Rounded MT Bold"/>
      <w:color w:val="FFFFFF" w:themeColor="background1"/>
      <w:sz w:val="24"/>
    </w:rPr>
  </w:style>
  <w:style w:type="character" w:customStyle="1" w:styleId="PolicyTitleChar">
    <w:name w:val="Policy Title Char"/>
    <w:basedOn w:val="Paragraph2Char"/>
    <w:link w:val="PolicyTitle"/>
    <w:rsid w:val="00D90051"/>
    <w:rPr>
      <w:rFonts w:ascii="Arial Rounded MT Bold" w:hAnsi="Arial Rounded MT Bold"/>
      <w:color w:val="FFFFFF" w:themeColor="background1"/>
      <w:sz w:val="24"/>
      <w:lang w:val="en-GB"/>
    </w:rPr>
  </w:style>
  <w:style w:type="paragraph" w:customStyle="1" w:styleId="Para2">
    <w:name w:val="Para 2"/>
    <w:basedOn w:val="Paragraph2"/>
    <w:link w:val="Para2Char"/>
    <w:qFormat/>
    <w:rsid w:val="00D90051"/>
    <w:pPr>
      <w:ind w:left="709" w:firstLine="0"/>
    </w:pPr>
  </w:style>
  <w:style w:type="character" w:customStyle="1" w:styleId="Para2Char">
    <w:name w:val="Para 2 Char"/>
    <w:basedOn w:val="Paragraph2Char"/>
    <w:link w:val="Para2"/>
    <w:rsid w:val="00D90051"/>
    <w:rPr>
      <w:rFonts w:ascii="Tahoma" w:hAnsi="Tahoma"/>
      <w:sz w:val="20"/>
      <w:lang w:val="en-GB"/>
    </w:rPr>
  </w:style>
  <w:style w:type="paragraph" w:customStyle="1" w:styleId="TableParagraph">
    <w:name w:val="Table Paragraph"/>
    <w:basedOn w:val="Normal"/>
    <w:uiPriority w:val="99"/>
    <w:rsid w:val="009F3B71"/>
    <w:pPr>
      <w:widowControl w:val="0"/>
      <w:spacing w:after="0" w:line="240" w:lineRule="auto"/>
      <w:jc w:val="left"/>
    </w:pPr>
    <w:rPr>
      <w:rFonts w:ascii="Calibri" w:eastAsia="Calibri" w:hAnsi="Calibri" w:cs="Times New Roman"/>
      <w:sz w:val="22"/>
      <w:lang w:val="en-US"/>
    </w:rPr>
  </w:style>
  <w:style w:type="character" w:styleId="Strong">
    <w:name w:val="Strong"/>
    <w:basedOn w:val="DefaultParagraphFont"/>
    <w:uiPriority w:val="22"/>
    <w:qFormat/>
    <w:rsid w:val="00E172B1"/>
    <w:rPr>
      <w:b/>
      <w:bCs/>
    </w:rPr>
  </w:style>
  <w:style w:type="table" w:customStyle="1" w:styleId="TableGrid1">
    <w:name w:val="Table Grid1"/>
    <w:basedOn w:val="TableNormal"/>
    <w:next w:val="TableGrid"/>
    <w:uiPriority w:val="39"/>
    <w:rsid w:val="00DF11F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BA0E97"/>
    <w:pPr>
      <w:tabs>
        <w:tab w:val="left" w:pos="284"/>
      </w:tabs>
      <w:spacing w:after="180" w:line="240" w:lineRule="atLeast"/>
      <w:jc w:val="left"/>
    </w:pPr>
    <w:rPr>
      <w:rFonts w:asciiTheme="minorHAnsi" w:hAnsiTheme="minorHAnsi"/>
      <w:kern w:val="18"/>
      <w:sz w:val="18"/>
      <w:szCs w:val="18"/>
      <w:lang w:val="en-GB"/>
    </w:rPr>
  </w:style>
  <w:style w:type="character" w:customStyle="1" w:styleId="BodyTextChar">
    <w:name w:val="Body Text Char"/>
    <w:basedOn w:val="DefaultParagraphFont"/>
    <w:link w:val="BodyText"/>
    <w:rsid w:val="00BA0E97"/>
    <w:rPr>
      <w:kern w:val="18"/>
      <w:sz w:val="18"/>
      <w:szCs w:val="18"/>
      <w:lang w:val="en-GB"/>
    </w:rPr>
  </w:style>
  <w:style w:type="character" w:styleId="FollowedHyperlink">
    <w:name w:val="FollowedHyperlink"/>
    <w:basedOn w:val="DefaultParagraphFont"/>
    <w:uiPriority w:val="99"/>
    <w:semiHidden/>
    <w:unhideWhenUsed/>
    <w:rsid w:val="00B2744C"/>
    <w:rPr>
      <w:color w:val="954F72" w:themeColor="followedHyperlink"/>
      <w:u w:val="single"/>
    </w:rPr>
  </w:style>
  <w:style w:type="character" w:customStyle="1" w:styleId="ListParagraphChar">
    <w:name w:val="List Paragraph Char"/>
    <w:basedOn w:val="DefaultParagraphFont"/>
    <w:link w:val="ListParagraph"/>
    <w:uiPriority w:val="34"/>
    <w:rsid w:val="00054ECB"/>
    <w:rPr>
      <w:rFonts w:ascii="Century" w:hAnsi="Century"/>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9511">
      <w:bodyDiv w:val="1"/>
      <w:marLeft w:val="0"/>
      <w:marRight w:val="0"/>
      <w:marTop w:val="0"/>
      <w:marBottom w:val="0"/>
      <w:divBdr>
        <w:top w:val="none" w:sz="0" w:space="0" w:color="auto"/>
        <w:left w:val="none" w:sz="0" w:space="0" w:color="auto"/>
        <w:bottom w:val="none" w:sz="0" w:space="0" w:color="auto"/>
        <w:right w:val="none" w:sz="0" w:space="0" w:color="auto"/>
      </w:divBdr>
    </w:div>
    <w:div w:id="48580569">
      <w:bodyDiv w:val="1"/>
      <w:marLeft w:val="0"/>
      <w:marRight w:val="0"/>
      <w:marTop w:val="0"/>
      <w:marBottom w:val="0"/>
      <w:divBdr>
        <w:top w:val="none" w:sz="0" w:space="0" w:color="auto"/>
        <w:left w:val="none" w:sz="0" w:space="0" w:color="auto"/>
        <w:bottom w:val="none" w:sz="0" w:space="0" w:color="auto"/>
        <w:right w:val="none" w:sz="0" w:space="0" w:color="auto"/>
      </w:divBdr>
    </w:div>
    <w:div w:id="304430742">
      <w:bodyDiv w:val="1"/>
      <w:marLeft w:val="0"/>
      <w:marRight w:val="0"/>
      <w:marTop w:val="0"/>
      <w:marBottom w:val="0"/>
      <w:divBdr>
        <w:top w:val="none" w:sz="0" w:space="0" w:color="auto"/>
        <w:left w:val="none" w:sz="0" w:space="0" w:color="auto"/>
        <w:bottom w:val="none" w:sz="0" w:space="0" w:color="auto"/>
        <w:right w:val="none" w:sz="0" w:space="0" w:color="auto"/>
      </w:divBdr>
      <w:divsChild>
        <w:div w:id="873883015">
          <w:marLeft w:val="0"/>
          <w:marRight w:val="0"/>
          <w:marTop w:val="0"/>
          <w:marBottom w:val="0"/>
          <w:divBdr>
            <w:top w:val="none" w:sz="0" w:space="0" w:color="auto"/>
            <w:left w:val="none" w:sz="0" w:space="0" w:color="auto"/>
            <w:bottom w:val="none" w:sz="0" w:space="0" w:color="auto"/>
            <w:right w:val="none" w:sz="0" w:space="0" w:color="auto"/>
          </w:divBdr>
        </w:div>
      </w:divsChild>
    </w:div>
    <w:div w:id="356541130">
      <w:bodyDiv w:val="1"/>
      <w:marLeft w:val="0"/>
      <w:marRight w:val="0"/>
      <w:marTop w:val="0"/>
      <w:marBottom w:val="0"/>
      <w:divBdr>
        <w:top w:val="none" w:sz="0" w:space="0" w:color="auto"/>
        <w:left w:val="none" w:sz="0" w:space="0" w:color="auto"/>
        <w:bottom w:val="none" w:sz="0" w:space="0" w:color="auto"/>
        <w:right w:val="none" w:sz="0" w:space="0" w:color="auto"/>
      </w:divBdr>
    </w:div>
    <w:div w:id="461268653">
      <w:bodyDiv w:val="1"/>
      <w:marLeft w:val="0"/>
      <w:marRight w:val="0"/>
      <w:marTop w:val="0"/>
      <w:marBottom w:val="0"/>
      <w:divBdr>
        <w:top w:val="none" w:sz="0" w:space="0" w:color="auto"/>
        <w:left w:val="none" w:sz="0" w:space="0" w:color="auto"/>
        <w:bottom w:val="none" w:sz="0" w:space="0" w:color="auto"/>
        <w:right w:val="none" w:sz="0" w:space="0" w:color="auto"/>
      </w:divBdr>
    </w:div>
    <w:div w:id="635643325">
      <w:bodyDiv w:val="1"/>
      <w:marLeft w:val="0"/>
      <w:marRight w:val="0"/>
      <w:marTop w:val="0"/>
      <w:marBottom w:val="0"/>
      <w:divBdr>
        <w:top w:val="none" w:sz="0" w:space="0" w:color="auto"/>
        <w:left w:val="none" w:sz="0" w:space="0" w:color="auto"/>
        <w:bottom w:val="none" w:sz="0" w:space="0" w:color="auto"/>
        <w:right w:val="none" w:sz="0" w:space="0" w:color="auto"/>
      </w:divBdr>
      <w:divsChild>
        <w:div w:id="792358894">
          <w:marLeft w:val="0"/>
          <w:marRight w:val="0"/>
          <w:marTop w:val="0"/>
          <w:marBottom w:val="0"/>
          <w:divBdr>
            <w:top w:val="none" w:sz="0" w:space="0" w:color="auto"/>
            <w:left w:val="none" w:sz="0" w:space="0" w:color="auto"/>
            <w:bottom w:val="none" w:sz="0" w:space="0" w:color="auto"/>
            <w:right w:val="none" w:sz="0" w:space="0" w:color="auto"/>
          </w:divBdr>
        </w:div>
      </w:divsChild>
    </w:div>
    <w:div w:id="666321179">
      <w:bodyDiv w:val="1"/>
      <w:marLeft w:val="0"/>
      <w:marRight w:val="0"/>
      <w:marTop w:val="0"/>
      <w:marBottom w:val="0"/>
      <w:divBdr>
        <w:top w:val="none" w:sz="0" w:space="0" w:color="auto"/>
        <w:left w:val="none" w:sz="0" w:space="0" w:color="auto"/>
        <w:bottom w:val="none" w:sz="0" w:space="0" w:color="auto"/>
        <w:right w:val="none" w:sz="0" w:space="0" w:color="auto"/>
      </w:divBdr>
    </w:div>
    <w:div w:id="868489778">
      <w:bodyDiv w:val="1"/>
      <w:marLeft w:val="0"/>
      <w:marRight w:val="0"/>
      <w:marTop w:val="0"/>
      <w:marBottom w:val="0"/>
      <w:divBdr>
        <w:top w:val="none" w:sz="0" w:space="0" w:color="auto"/>
        <w:left w:val="none" w:sz="0" w:space="0" w:color="auto"/>
        <w:bottom w:val="none" w:sz="0" w:space="0" w:color="auto"/>
        <w:right w:val="none" w:sz="0" w:space="0" w:color="auto"/>
      </w:divBdr>
      <w:divsChild>
        <w:div w:id="850682456">
          <w:marLeft w:val="446"/>
          <w:marRight w:val="0"/>
          <w:marTop w:val="0"/>
          <w:marBottom w:val="160"/>
          <w:divBdr>
            <w:top w:val="none" w:sz="0" w:space="0" w:color="auto"/>
            <w:left w:val="none" w:sz="0" w:space="0" w:color="auto"/>
            <w:bottom w:val="none" w:sz="0" w:space="0" w:color="auto"/>
            <w:right w:val="none" w:sz="0" w:space="0" w:color="auto"/>
          </w:divBdr>
        </w:div>
        <w:div w:id="1747797775">
          <w:marLeft w:val="446"/>
          <w:marRight w:val="0"/>
          <w:marTop w:val="0"/>
          <w:marBottom w:val="0"/>
          <w:divBdr>
            <w:top w:val="none" w:sz="0" w:space="0" w:color="auto"/>
            <w:left w:val="none" w:sz="0" w:space="0" w:color="auto"/>
            <w:bottom w:val="none" w:sz="0" w:space="0" w:color="auto"/>
            <w:right w:val="none" w:sz="0" w:space="0" w:color="auto"/>
          </w:divBdr>
        </w:div>
      </w:divsChild>
    </w:div>
    <w:div w:id="1035734406">
      <w:bodyDiv w:val="1"/>
      <w:marLeft w:val="0"/>
      <w:marRight w:val="0"/>
      <w:marTop w:val="0"/>
      <w:marBottom w:val="0"/>
      <w:divBdr>
        <w:top w:val="none" w:sz="0" w:space="0" w:color="auto"/>
        <w:left w:val="none" w:sz="0" w:space="0" w:color="auto"/>
        <w:bottom w:val="none" w:sz="0" w:space="0" w:color="auto"/>
        <w:right w:val="none" w:sz="0" w:space="0" w:color="auto"/>
      </w:divBdr>
      <w:divsChild>
        <w:div w:id="2096052578">
          <w:marLeft w:val="547"/>
          <w:marRight w:val="0"/>
          <w:marTop w:val="144"/>
          <w:marBottom w:val="0"/>
          <w:divBdr>
            <w:top w:val="none" w:sz="0" w:space="0" w:color="auto"/>
            <w:left w:val="none" w:sz="0" w:space="0" w:color="auto"/>
            <w:bottom w:val="none" w:sz="0" w:space="0" w:color="auto"/>
            <w:right w:val="none" w:sz="0" w:space="0" w:color="auto"/>
          </w:divBdr>
        </w:div>
        <w:div w:id="1896888850">
          <w:marLeft w:val="1166"/>
          <w:marRight w:val="0"/>
          <w:marTop w:val="125"/>
          <w:marBottom w:val="0"/>
          <w:divBdr>
            <w:top w:val="none" w:sz="0" w:space="0" w:color="auto"/>
            <w:left w:val="none" w:sz="0" w:space="0" w:color="auto"/>
            <w:bottom w:val="none" w:sz="0" w:space="0" w:color="auto"/>
            <w:right w:val="none" w:sz="0" w:space="0" w:color="auto"/>
          </w:divBdr>
        </w:div>
        <w:div w:id="1897204790">
          <w:marLeft w:val="1166"/>
          <w:marRight w:val="0"/>
          <w:marTop w:val="125"/>
          <w:marBottom w:val="0"/>
          <w:divBdr>
            <w:top w:val="none" w:sz="0" w:space="0" w:color="auto"/>
            <w:left w:val="none" w:sz="0" w:space="0" w:color="auto"/>
            <w:bottom w:val="none" w:sz="0" w:space="0" w:color="auto"/>
            <w:right w:val="none" w:sz="0" w:space="0" w:color="auto"/>
          </w:divBdr>
        </w:div>
        <w:div w:id="1389036060">
          <w:marLeft w:val="547"/>
          <w:marRight w:val="0"/>
          <w:marTop w:val="144"/>
          <w:marBottom w:val="0"/>
          <w:divBdr>
            <w:top w:val="none" w:sz="0" w:space="0" w:color="auto"/>
            <w:left w:val="none" w:sz="0" w:space="0" w:color="auto"/>
            <w:bottom w:val="none" w:sz="0" w:space="0" w:color="auto"/>
            <w:right w:val="none" w:sz="0" w:space="0" w:color="auto"/>
          </w:divBdr>
        </w:div>
        <w:div w:id="561528617">
          <w:marLeft w:val="1166"/>
          <w:marRight w:val="0"/>
          <w:marTop w:val="125"/>
          <w:marBottom w:val="0"/>
          <w:divBdr>
            <w:top w:val="none" w:sz="0" w:space="0" w:color="auto"/>
            <w:left w:val="none" w:sz="0" w:space="0" w:color="auto"/>
            <w:bottom w:val="none" w:sz="0" w:space="0" w:color="auto"/>
            <w:right w:val="none" w:sz="0" w:space="0" w:color="auto"/>
          </w:divBdr>
        </w:div>
        <w:div w:id="1536694350">
          <w:marLeft w:val="1166"/>
          <w:marRight w:val="0"/>
          <w:marTop w:val="125"/>
          <w:marBottom w:val="0"/>
          <w:divBdr>
            <w:top w:val="none" w:sz="0" w:space="0" w:color="auto"/>
            <w:left w:val="none" w:sz="0" w:space="0" w:color="auto"/>
            <w:bottom w:val="none" w:sz="0" w:space="0" w:color="auto"/>
            <w:right w:val="none" w:sz="0" w:space="0" w:color="auto"/>
          </w:divBdr>
        </w:div>
        <w:div w:id="1017275868">
          <w:marLeft w:val="547"/>
          <w:marRight w:val="0"/>
          <w:marTop w:val="144"/>
          <w:marBottom w:val="0"/>
          <w:divBdr>
            <w:top w:val="none" w:sz="0" w:space="0" w:color="auto"/>
            <w:left w:val="none" w:sz="0" w:space="0" w:color="auto"/>
            <w:bottom w:val="none" w:sz="0" w:space="0" w:color="auto"/>
            <w:right w:val="none" w:sz="0" w:space="0" w:color="auto"/>
          </w:divBdr>
        </w:div>
      </w:divsChild>
    </w:div>
    <w:div w:id="1047215289">
      <w:bodyDiv w:val="1"/>
      <w:marLeft w:val="0"/>
      <w:marRight w:val="0"/>
      <w:marTop w:val="0"/>
      <w:marBottom w:val="0"/>
      <w:divBdr>
        <w:top w:val="none" w:sz="0" w:space="0" w:color="auto"/>
        <w:left w:val="none" w:sz="0" w:space="0" w:color="auto"/>
        <w:bottom w:val="none" w:sz="0" w:space="0" w:color="auto"/>
        <w:right w:val="none" w:sz="0" w:space="0" w:color="auto"/>
      </w:divBdr>
    </w:div>
    <w:div w:id="1126000734">
      <w:bodyDiv w:val="1"/>
      <w:marLeft w:val="0"/>
      <w:marRight w:val="0"/>
      <w:marTop w:val="0"/>
      <w:marBottom w:val="0"/>
      <w:divBdr>
        <w:top w:val="none" w:sz="0" w:space="0" w:color="auto"/>
        <w:left w:val="none" w:sz="0" w:space="0" w:color="auto"/>
        <w:bottom w:val="none" w:sz="0" w:space="0" w:color="auto"/>
        <w:right w:val="none" w:sz="0" w:space="0" w:color="auto"/>
      </w:divBdr>
      <w:divsChild>
        <w:div w:id="805855884">
          <w:marLeft w:val="0"/>
          <w:marRight w:val="0"/>
          <w:marTop w:val="0"/>
          <w:marBottom w:val="0"/>
          <w:divBdr>
            <w:top w:val="none" w:sz="0" w:space="0" w:color="auto"/>
            <w:left w:val="none" w:sz="0" w:space="0" w:color="auto"/>
            <w:bottom w:val="none" w:sz="0" w:space="0" w:color="auto"/>
            <w:right w:val="none" w:sz="0" w:space="0" w:color="auto"/>
          </w:divBdr>
        </w:div>
        <w:div w:id="1131750447">
          <w:marLeft w:val="0"/>
          <w:marRight w:val="0"/>
          <w:marTop w:val="0"/>
          <w:marBottom w:val="0"/>
          <w:divBdr>
            <w:top w:val="none" w:sz="0" w:space="0" w:color="auto"/>
            <w:left w:val="none" w:sz="0" w:space="0" w:color="auto"/>
            <w:bottom w:val="none" w:sz="0" w:space="0" w:color="auto"/>
            <w:right w:val="none" w:sz="0" w:space="0" w:color="auto"/>
          </w:divBdr>
        </w:div>
      </w:divsChild>
    </w:div>
    <w:div w:id="1820538072">
      <w:bodyDiv w:val="1"/>
      <w:marLeft w:val="0"/>
      <w:marRight w:val="0"/>
      <w:marTop w:val="0"/>
      <w:marBottom w:val="0"/>
      <w:divBdr>
        <w:top w:val="none" w:sz="0" w:space="0" w:color="auto"/>
        <w:left w:val="none" w:sz="0" w:space="0" w:color="auto"/>
        <w:bottom w:val="none" w:sz="0" w:space="0" w:color="auto"/>
        <w:right w:val="none" w:sz="0" w:space="0" w:color="auto"/>
      </w:divBdr>
      <w:divsChild>
        <w:div w:id="545138879">
          <w:marLeft w:val="336"/>
          <w:marRight w:val="0"/>
          <w:marTop w:val="120"/>
          <w:marBottom w:val="312"/>
          <w:divBdr>
            <w:top w:val="none" w:sz="0" w:space="0" w:color="auto"/>
            <w:left w:val="none" w:sz="0" w:space="0" w:color="auto"/>
            <w:bottom w:val="none" w:sz="0" w:space="0" w:color="auto"/>
            <w:right w:val="none" w:sz="0" w:space="0" w:color="auto"/>
          </w:divBdr>
          <w:divsChild>
            <w:div w:id="21121640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80841452">
          <w:marLeft w:val="0"/>
          <w:marRight w:val="336"/>
          <w:marTop w:val="120"/>
          <w:marBottom w:val="312"/>
          <w:divBdr>
            <w:top w:val="none" w:sz="0" w:space="0" w:color="auto"/>
            <w:left w:val="none" w:sz="0" w:space="0" w:color="auto"/>
            <w:bottom w:val="none" w:sz="0" w:space="0" w:color="auto"/>
            <w:right w:val="none" w:sz="0" w:space="0" w:color="auto"/>
          </w:divBdr>
          <w:divsChild>
            <w:div w:id="1164399654">
              <w:marLeft w:val="0"/>
              <w:marRight w:val="0"/>
              <w:marTop w:val="0"/>
              <w:marBottom w:val="0"/>
              <w:divBdr>
                <w:top w:val="single" w:sz="6" w:space="2" w:color="C8CCD1"/>
                <w:left w:val="single" w:sz="6" w:space="2" w:color="C8CCD1"/>
                <w:bottom w:val="single" w:sz="6" w:space="2" w:color="C8CCD1"/>
                <w:right w:val="single" w:sz="6" w:space="2" w:color="C8CCD1"/>
              </w:divBdr>
              <w:divsChild>
                <w:div w:id="1395810302">
                  <w:marLeft w:val="0"/>
                  <w:marRight w:val="0"/>
                  <w:marTop w:val="0"/>
                  <w:marBottom w:val="0"/>
                  <w:divBdr>
                    <w:top w:val="single" w:sz="6" w:space="0" w:color="C8CCD1"/>
                    <w:left w:val="single" w:sz="6" w:space="0" w:color="C8CCD1"/>
                    <w:bottom w:val="single" w:sz="6" w:space="0" w:color="C8CCD1"/>
                    <w:right w:val="single" w:sz="6" w:space="0" w:color="C8CCD1"/>
                  </w:divBdr>
                  <w:divsChild>
                    <w:div w:id="1387676982">
                      <w:marLeft w:val="0"/>
                      <w:marRight w:val="0"/>
                      <w:marTop w:val="0"/>
                      <w:marBottom w:val="0"/>
                      <w:divBdr>
                        <w:top w:val="none" w:sz="0" w:space="0" w:color="auto"/>
                        <w:left w:val="none" w:sz="0" w:space="0" w:color="auto"/>
                        <w:bottom w:val="none" w:sz="0" w:space="0" w:color="auto"/>
                        <w:right w:val="none" w:sz="0" w:space="0" w:color="auto"/>
                      </w:divBdr>
                      <w:divsChild>
                        <w:div w:id="6966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538381">
      <w:bodyDiv w:val="1"/>
      <w:marLeft w:val="0"/>
      <w:marRight w:val="0"/>
      <w:marTop w:val="0"/>
      <w:marBottom w:val="0"/>
      <w:divBdr>
        <w:top w:val="none" w:sz="0" w:space="0" w:color="auto"/>
        <w:left w:val="none" w:sz="0" w:space="0" w:color="auto"/>
        <w:bottom w:val="none" w:sz="0" w:space="0" w:color="auto"/>
        <w:right w:val="none" w:sz="0" w:space="0" w:color="auto"/>
      </w:divBdr>
    </w:div>
    <w:div w:id="2083217275">
      <w:bodyDiv w:val="1"/>
      <w:marLeft w:val="0"/>
      <w:marRight w:val="0"/>
      <w:marTop w:val="0"/>
      <w:marBottom w:val="0"/>
      <w:divBdr>
        <w:top w:val="none" w:sz="0" w:space="0" w:color="auto"/>
        <w:left w:val="none" w:sz="0" w:space="0" w:color="auto"/>
        <w:bottom w:val="none" w:sz="0" w:space="0" w:color="auto"/>
        <w:right w:val="none" w:sz="0" w:space="0" w:color="auto"/>
      </w:divBdr>
      <w:divsChild>
        <w:div w:id="1918321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ritishlistedbuildings.co.uk/en-162283-church-of-st-mary-wallington-hertfordshi" TargetMode="External"/><Relationship Id="rId18" Type="http://schemas.openxmlformats.org/officeDocument/2006/relationships/hyperlink" Target="https://www.hertfordshire.gov.uk/services/recycling-waste-and-environment/planning-in-hertfordshire/minerals-and-waste-planning/minerals-and-waste-planning.aspx" TargetMode="External"/><Relationship Id="rId26" Type="http://schemas.openxmlformats.org/officeDocument/2006/relationships/chart" Target="charts/chart3.xml"/><Relationship Id="rId39" Type="http://schemas.openxmlformats.org/officeDocument/2006/relationships/chart" Target="charts/chart11.xml"/><Relationship Id="rId21" Type="http://schemas.openxmlformats.org/officeDocument/2006/relationships/hyperlink" Target="http://www.hercinfo.org.uk/" TargetMode="External"/><Relationship Id="rId34" Type="http://schemas.openxmlformats.org/officeDocument/2006/relationships/chart" Target="charts/chart8.xml"/><Relationship Id="rId42" Type="http://schemas.openxmlformats.org/officeDocument/2006/relationships/chart" Target="charts/chart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Knettishall_Heath" TargetMode="Externa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George_Orwell" TargetMode="External"/><Relationship Id="rId24" Type="http://schemas.openxmlformats.org/officeDocument/2006/relationships/image" Target="media/image3.png"/><Relationship Id="rId32" Type="http://schemas.openxmlformats.org/officeDocument/2006/relationships/chart" Target="charts/chart7.xml"/><Relationship Id="rId37" Type="http://schemas.openxmlformats.org/officeDocument/2006/relationships/chart" Target="charts/chart10.xml"/><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Ivinghoe_Beacon" TargetMode="External"/><Relationship Id="rId23" Type="http://schemas.openxmlformats.org/officeDocument/2006/relationships/chart" Target="charts/chart2.xml"/><Relationship Id="rId28" Type="http://schemas.openxmlformats.org/officeDocument/2006/relationships/image" Target="media/image4.png"/><Relationship Id="rId36"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yperlink" Target="https://www.hertfordshire.gov.uk/services/recycling-waste-and-environment/planning-in-hertfordshire/minerals-and-waste-planning/minerals-and-waste-planning.aspx" TargetMode="External"/><Relationship Id="rId31" Type="http://schemas.openxmlformats.org/officeDocument/2006/relationships/image" Target="media/image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n.wikipedia.org/wiki/Icknield_Way_Path" TargetMode="External"/><Relationship Id="rId22" Type="http://schemas.openxmlformats.org/officeDocument/2006/relationships/chart" Target="charts/chart1.xml"/><Relationship Id="rId27" Type="http://schemas.openxmlformats.org/officeDocument/2006/relationships/chart" Target="charts/chart4.xml"/><Relationship Id="rId30" Type="http://schemas.openxmlformats.org/officeDocument/2006/relationships/chart" Target="charts/chart6.xml"/><Relationship Id="rId35" Type="http://schemas.openxmlformats.org/officeDocument/2006/relationships/chart" Target="charts/chart9.xml"/><Relationship Id="rId43" Type="http://schemas.openxmlformats.org/officeDocument/2006/relationships/image" Target="media/image1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n.wikipedia.org/wiki/Animal_Farm" TargetMode="External"/><Relationship Id="rId17" Type="http://schemas.openxmlformats.org/officeDocument/2006/relationships/image" Target="media/image2.jpg"/><Relationship Id="rId25" Type="http://schemas.openxmlformats.org/officeDocument/2006/relationships/hyperlink" Target="http://www.rightmove.com" TargetMode="External"/><Relationship Id="rId33" Type="http://schemas.openxmlformats.org/officeDocument/2006/relationships/image" Target="media/image6.png"/><Relationship Id="rId38" Type="http://schemas.openxmlformats.org/officeDocument/2006/relationships/image" Target="media/image8.png"/><Relationship Id="rId20" Type="http://schemas.openxmlformats.org/officeDocument/2006/relationships/hyperlink" Target="https://www.hertfordshire.gov.uk/services/recycling-waste-and-environment/planning-in-hertfordshire/minerals-and-waste-planning/minerals-and-waste-planning.aspx" TargetMode="External"/><Relationship Id="rId41" Type="http://schemas.openxmlformats.org/officeDocument/2006/relationships/chart" Target="charts/chart12.xml"/></Relationships>
</file>

<file path=word/_rels/footnotes.xml.rels><?xml version="1.0" encoding="UTF-8" standalone="yes"?>
<Relationships xmlns="http://schemas.openxmlformats.org/package/2006/relationships"><Relationship Id="rId2" Type="http://schemas.openxmlformats.org/officeDocument/2006/relationships/hyperlink" Target="https://www.north-herts.gov.uk/sites/northherts-cms/files/Wallington%20CA%20Character%20Statement.pdf" TargetMode="External"/><Relationship Id="rId1" Type="http://schemas.openxmlformats.org/officeDocument/2006/relationships/hyperlink" Target="https://www.north-herts.gov.uk/sites/northherts-cms/files/OSC4%20North%20Hertfordshire%20Open%20Space%20Review%20%26%20Standards%202016.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joberson\Documents\Custom%20Office%20Templates\Navigus%20Planning%20-%20Template_century_1col_tes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lison\Documents\Wallington\Sta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lison\Documents\Wallington\Sta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lison\Documents\Wallington\Sta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lison\Documents\Wallington\Sta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lison\Documents\Wallington\Stats.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ison\Documents\Wallington\Sta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lison\Documents\Wallington\Sta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lison\Documents\Wallington\Sta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lison\Documents\Wallington\Sta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lison\Documents\Wallington\Sta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lison\Documents\Wallington\Sta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lison\Documents\Wallington\Sta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lison\Documents\Wallington\Sta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Age!$G$18</c:f>
              <c:strCache>
                <c:ptCount val="1"/>
                <c:pt idx="0">
                  <c:v>Wallington</c:v>
                </c:pt>
              </c:strCache>
            </c:strRef>
          </c:tx>
          <c:spPr>
            <a:solidFill>
              <a:schemeClr val="accent1"/>
            </a:solidFill>
            <a:ln>
              <a:noFill/>
            </a:ln>
            <a:effectLst/>
          </c:spPr>
          <c:invertIfNegative val="0"/>
          <c:cat>
            <c:strRef>
              <c:f>Age!$F$19:$F$23</c:f>
              <c:strCache>
                <c:ptCount val="5"/>
                <c:pt idx="0">
                  <c:v>0 to 15</c:v>
                </c:pt>
                <c:pt idx="1">
                  <c:v>16 to 24</c:v>
                </c:pt>
                <c:pt idx="2">
                  <c:v>25 to 44</c:v>
                </c:pt>
                <c:pt idx="3">
                  <c:v>45 to 64</c:v>
                </c:pt>
                <c:pt idx="4">
                  <c:v>65+</c:v>
                </c:pt>
              </c:strCache>
            </c:strRef>
          </c:cat>
          <c:val>
            <c:numRef>
              <c:f>Age!$G$19:$G$23</c:f>
              <c:numCache>
                <c:formatCode>0%</c:formatCode>
                <c:ptCount val="5"/>
                <c:pt idx="0">
                  <c:v>0.18666666666666668</c:v>
                </c:pt>
                <c:pt idx="1">
                  <c:v>0.12</c:v>
                </c:pt>
                <c:pt idx="2">
                  <c:v>0.15333333333333332</c:v>
                </c:pt>
                <c:pt idx="3">
                  <c:v>0.37333333333333335</c:v>
                </c:pt>
                <c:pt idx="4">
                  <c:v>0.16666666666666666</c:v>
                </c:pt>
              </c:numCache>
            </c:numRef>
          </c:val>
          <c:extLst>
            <c:ext xmlns:c16="http://schemas.microsoft.com/office/drawing/2014/chart" uri="{C3380CC4-5D6E-409C-BE32-E72D297353CC}">
              <c16:uniqueId val="{00000000-BDA1-46C5-B610-6A4A770EE5CE}"/>
            </c:ext>
          </c:extLst>
        </c:ser>
        <c:ser>
          <c:idx val="1"/>
          <c:order val="1"/>
          <c:tx>
            <c:strRef>
              <c:f>Age!$H$18</c:f>
              <c:strCache>
                <c:ptCount val="1"/>
                <c:pt idx="0">
                  <c:v>North Herts</c:v>
                </c:pt>
              </c:strCache>
            </c:strRef>
          </c:tx>
          <c:spPr>
            <a:solidFill>
              <a:schemeClr val="accent2"/>
            </a:solidFill>
            <a:ln>
              <a:noFill/>
            </a:ln>
            <a:effectLst/>
          </c:spPr>
          <c:invertIfNegative val="0"/>
          <c:cat>
            <c:strRef>
              <c:f>Age!$F$19:$F$23</c:f>
              <c:strCache>
                <c:ptCount val="5"/>
                <c:pt idx="0">
                  <c:v>0 to 15</c:v>
                </c:pt>
                <c:pt idx="1">
                  <c:v>16 to 24</c:v>
                </c:pt>
                <c:pt idx="2">
                  <c:v>25 to 44</c:v>
                </c:pt>
                <c:pt idx="3">
                  <c:v>45 to 64</c:v>
                </c:pt>
                <c:pt idx="4">
                  <c:v>65+</c:v>
                </c:pt>
              </c:strCache>
            </c:strRef>
          </c:cat>
          <c:val>
            <c:numRef>
              <c:f>Age!$H$19:$H$23</c:f>
              <c:numCache>
                <c:formatCode>0%</c:formatCode>
                <c:ptCount val="5"/>
                <c:pt idx="0">
                  <c:v>0.19451830640212722</c:v>
                </c:pt>
                <c:pt idx="1">
                  <c:v>9.3357143980993443E-2</c:v>
                </c:pt>
                <c:pt idx="2">
                  <c:v>0.27612222099847383</c:v>
                </c:pt>
                <c:pt idx="3">
                  <c:v>0.26520288874553549</c:v>
                </c:pt>
                <c:pt idx="4">
                  <c:v>0.17079943987287002</c:v>
                </c:pt>
              </c:numCache>
            </c:numRef>
          </c:val>
          <c:extLst>
            <c:ext xmlns:c16="http://schemas.microsoft.com/office/drawing/2014/chart" uri="{C3380CC4-5D6E-409C-BE32-E72D297353CC}">
              <c16:uniqueId val="{00000001-BDA1-46C5-B610-6A4A770EE5CE}"/>
            </c:ext>
          </c:extLst>
        </c:ser>
        <c:ser>
          <c:idx val="2"/>
          <c:order val="2"/>
          <c:tx>
            <c:strRef>
              <c:f>Age!$I$18</c:f>
              <c:strCache>
                <c:ptCount val="1"/>
                <c:pt idx="0">
                  <c:v>East </c:v>
                </c:pt>
              </c:strCache>
            </c:strRef>
          </c:tx>
          <c:spPr>
            <a:solidFill>
              <a:schemeClr val="accent3"/>
            </a:solidFill>
            <a:ln>
              <a:noFill/>
            </a:ln>
            <a:effectLst/>
          </c:spPr>
          <c:invertIfNegative val="0"/>
          <c:cat>
            <c:strRef>
              <c:f>Age!$F$19:$F$23</c:f>
              <c:strCache>
                <c:ptCount val="5"/>
                <c:pt idx="0">
                  <c:v>0 to 15</c:v>
                </c:pt>
                <c:pt idx="1">
                  <c:v>16 to 24</c:v>
                </c:pt>
                <c:pt idx="2">
                  <c:v>25 to 44</c:v>
                </c:pt>
                <c:pt idx="3">
                  <c:v>45 to 64</c:v>
                </c:pt>
                <c:pt idx="4">
                  <c:v>65+</c:v>
                </c:pt>
              </c:strCache>
            </c:strRef>
          </c:cat>
          <c:val>
            <c:numRef>
              <c:f>Age!$I$19:$I$23</c:f>
              <c:numCache>
                <c:formatCode>0%</c:formatCode>
                <c:ptCount val="5"/>
                <c:pt idx="0">
                  <c:v>0.18960811292696297</c:v>
                </c:pt>
                <c:pt idx="1">
                  <c:v>0.10916312993151148</c:v>
                </c:pt>
                <c:pt idx="2">
                  <c:v>0.2645160352422154</c:v>
                </c:pt>
                <c:pt idx="3">
                  <c:v>0.26154799968872738</c:v>
                </c:pt>
                <c:pt idx="4">
                  <c:v>0.17516472221058277</c:v>
                </c:pt>
              </c:numCache>
            </c:numRef>
          </c:val>
          <c:extLst>
            <c:ext xmlns:c16="http://schemas.microsoft.com/office/drawing/2014/chart" uri="{C3380CC4-5D6E-409C-BE32-E72D297353CC}">
              <c16:uniqueId val="{00000002-BDA1-46C5-B610-6A4A770EE5CE}"/>
            </c:ext>
          </c:extLst>
        </c:ser>
        <c:dLbls>
          <c:showLegendKey val="0"/>
          <c:showVal val="0"/>
          <c:showCatName val="0"/>
          <c:showSerName val="0"/>
          <c:showPercent val="0"/>
          <c:showBubbleSize val="0"/>
        </c:dLbls>
        <c:gapWidth val="219"/>
        <c:overlap val="-27"/>
        <c:axId val="576736544"/>
        <c:axId val="576736152"/>
      </c:barChart>
      <c:catAx>
        <c:axId val="57673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736152"/>
        <c:crosses val="autoZero"/>
        <c:auto val="1"/>
        <c:lblAlgn val="ctr"/>
        <c:lblOffset val="100"/>
        <c:noMultiLvlLbl val="0"/>
      </c:catAx>
      <c:valAx>
        <c:axId val="576736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73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'Method travel to work'!$A$24:$A$33</c:f>
              <c:strCache>
                <c:ptCount val="10"/>
                <c:pt idx="0">
                  <c:v>Less than 2km</c:v>
                </c:pt>
                <c:pt idx="1">
                  <c:v>2km to less than 5km</c:v>
                </c:pt>
                <c:pt idx="2">
                  <c:v>5km to less than 10km</c:v>
                </c:pt>
                <c:pt idx="3">
                  <c:v>10km to less than 20km</c:v>
                </c:pt>
                <c:pt idx="4">
                  <c:v>20km to less than 30km</c:v>
                </c:pt>
                <c:pt idx="5">
                  <c:v>30km to less than 40km</c:v>
                </c:pt>
                <c:pt idx="6">
                  <c:v>40km to less than 60km</c:v>
                </c:pt>
                <c:pt idx="7">
                  <c:v>60km and over</c:v>
                </c:pt>
                <c:pt idx="8">
                  <c:v>Work mainly at or from home</c:v>
                </c:pt>
                <c:pt idx="9">
                  <c:v>Other</c:v>
                </c:pt>
              </c:strCache>
            </c:strRef>
          </c:cat>
          <c:val>
            <c:numRef>
              <c:f>'Method travel to work'!$C$24:$C$33</c:f>
              <c:numCache>
                <c:formatCode>0%</c:formatCode>
                <c:ptCount val="10"/>
                <c:pt idx="0">
                  <c:v>0</c:v>
                </c:pt>
                <c:pt idx="1">
                  <c:v>9.3023255813953487E-2</c:v>
                </c:pt>
                <c:pt idx="2">
                  <c:v>0.15116279069767441</c:v>
                </c:pt>
                <c:pt idx="3">
                  <c:v>0.15116279069767441</c:v>
                </c:pt>
                <c:pt idx="4">
                  <c:v>0.12790697674418605</c:v>
                </c:pt>
                <c:pt idx="5">
                  <c:v>1.1627906976744186E-2</c:v>
                </c:pt>
                <c:pt idx="6">
                  <c:v>0.12790697674418605</c:v>
                </c:pt>
                <c:pt idx="7">
                  <c:v>1.1627906976744186E-2</c:v>
                </c:pt>
                <c:pt idx="8">
                  <c:v>0.19767441860465115</c:v>
                </c:pt>
                <c:pt idx="9">
                  <c:v>0.12790697674418605</c:v>
                </c:pt>
              </c:numCache>
            </c:numRef>
          </c:val>
          <c:extLst>
            <c:ext xmlns:c16="http://schemas.microsoft.com/office/drawing/2014/chart" uri="{C3380CC4-5D6E-409C-BE32-E72D297353CC}">
              <c16:uniqueId val="{00000000-6282-407F-88F8-0430C8567849}"/>
            </c:ext>
          </c:extLst>
        </c:ser>
        <c:dLbls>
          <c:showLegendKey val="0"/>
          <c:showVal val="0"/>
          <c:showCatName val="0"/>
          <c:showSerName val="0"/>
          <c:showPercent val="0"/>
          <c:showBubbleSize val="0"/>
        </c:dLbls>
        <c:gapWidth val="219"/>
        <c:overlap val="-27"/>
        <c:axId val="576743992"/>
        <c:axId val="576744384"/>
      </c:barChart>
      <c:catAx>
        <c:axId val="576743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744384"/>
        <c:crosses val="autoZero"/>
        <c:auto val="1"/>
        <c:lblAlgn val="ctr"/>
        <c:lblOffset val="100"/>
        <c:noMultiLvlLbl val="0"/>
      </c:catAx>
      <c:valAx>
        <c:axId val="576744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743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Cars!$H$14</c:f>
              <c:strCache>
                <c:ptCount val="1"/>
                <c:pt idx="0">
                  <c:v>Wallington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Cars!$G$15:$G$19</c:f>
              <c:strCache>
                <c:ptCount val="5"/>
                <c:pt idx="0">
                  <c:v>0</c:v>
                </c:pt>
                <c:pt idx="1">
                  <c:v>1</c:v>
                </c:pt>
                <c:pt idx="2">
                  <c:v>2</c:v>
                </c:pt>
                <c:pt idx="3">
                  <c:v>3</c:v>
                </c:pt>
                <c:pt idx="4">
                  <c:v>4+</c:v>
                </c:pt>
              </c:strCache>
            </c:strRef>
          </c:cat>
          <c:val>
            <c:numRef>
              <c:f>Cars!$H$15:$H$19</c:f>
              <c:numCache>
                <c:formatCode>0%</c:formatCode>
                <c:ptCount val="5"/>
                <c:pt idx="0">
                  <c:v>0</c:v>
                </c:pt>
                <c:pt idx="1">
                  <c:v>0.11029411764705882</c:v>
                </c:pt>
                <c:pt idx="2">
                  <c:v>0.13970588235294118</c:v>
                </c:pt>
                <c:pt idx="3">
                  <c:v>9.5588235294117641E-2</c:v>
                </c:pt>
                <c:pt idx="4">
                  <c:v>6.6176470588235295E-2</c:v>
                </c:pt>
              </c:numCache>
            </c:numRef>
          </c:val>
          <c:extLst>
            <c:ext xmlns:c16="http://schemas.microsoft.com/office/drawing/2014/chart" uri="{C3380CC4-5D6E-409C-BE32-E72D297353CC}">
              <c16:uniqueId val="{00000000-D378-435A-B4EB-325BFEDCE0F3}"/>
            </c:ext>
          </c:extLst>
        </c:ser>
        <c:ser>
          <c:idx val="1"/>
          <c:order val="1"/>
          <c:tx>
            <c:strRef>
              <c:f>Cars!$I$14</c:f>
              <c:strCache>
                <c:ptCount val="1"/>
                <c:pt idx="0">
                  <c:v>North Herts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Cars!$G$15:$G$19</c:f>
              <c:strCache>
                <c:ptCount val="5"/>
                <c:pt idx="0">
                  <c:v>0</c:v>
                </c:pt>
                <c:pt idx="1">
                  <c:v>1</c:v>
                </c:pt>
                <c:pt idx="2">
                  <c:v>2</c:v>
                </c:pt>
                <c:pt idx="3">
                  <c:v>3</c:v>
                </c:pt>
                <c:pt idx="4">
                  <c:v>4+</c:v>
                </c:pt>
              </c:strCache>
            </c:strRef>
          </c:cat>
          <c:val>
            <c:numRef>
              <c:f>Cars!$I$15:$I$19</c:f>
              <c:numCache>
                <c:formatCode>0%</c:formatCode>
                <c:ptCount val="5"/>
                <c:pt idx="0">
                  <c:v>0.12149647598754303</c:v>
                </c:pt>
                <c:pt idx="1">
                  <c:v>0.31322733978036388</c:v>
                </c:pt>
                <c:pt idx="2">
                  <c:v>0.22486750805878819</c:v>
                </c:pt>
                <c:pt idx="3">
                  <c:v>5.1726492924657162E-2</c:v>
                </c:pt>
                <c:pt idx="4">
                  <c:v>1.8425941102551493E-2</c:v>
                </c:pt>
              </c:numCache>
            </c:numRef>
          </c:val>
          <c:extLst>
            <c:ext xmlns:c16="http://schemas.microsoft.com/office/drawing/2014/chart" uri="{C3380CC4-5D6E-409C-BE32-E72D297353CC}">
              <c16:uniqueId val="{00000001-D378-435A-B4EB-325BFEDCE0F3}"/>
            </c:ext>
          </c:extLst>
        </c:ser>
        <c:ser>
          <c:idx val="2"/>
          <c:order val="2"/>
          <c:tx>
            <c:strRef>
              <c:f>Cars!$J$14</c:f>
              <c:strCache>
                <c:ptCount val="1"/>
                <c:pt idx="0">
                  <c:v>East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Cars!$G$15:$G$19</c:f>
              <c:strCache>
                <c:ptCount val="5"/>
                <c:pt idx="0">
                  <c:v>0</c:v>
                </c:pt>
                <c:pt idx="1">
                  <c:v>1</c:v>
                </c:pt>
                <c:pt idx="2">
                  <c:v>2</c:v>
                </c:pt>
                <c:pt idx="3">
                  <c:v>3</c:v>
                </c:pt>
                <c:pt idx="4">
                  <c:v>4+</c:v>
                </c:pt>
              </c:strCache>
            </c:strRef>
          </c:cat>
          <c:val>
            <c:numRef>
              <c:f>Cars!$J$15:$J$19</c:f>
              <c:numCache>
                <c:formatCode>0%</c:formatCode>
                <c:ptCount val="5"/>
                <c:pt idx="0">
                  <c:v>0.13904423065676536</c:v>
                </c:pt>
                <c:pt idx="1">
                  <c:v>0.32170583053274637</c:v>
                </c:pt>
                <c:pt idx="2">
                  <c:v>0.21782785433214008</c:v>
                </c:pt>
                <c:pt idx="3">
                  <c:v>5.1496969301276112E-2</c:v>
                </c:pt>
                <c:pt idx="4">
                  <c:v>1.9681517487513782E-2</c:v>
                </c:pt>
              </c:numCache>
            </c:numRef>
          </c:val>
          <c:extLst>
            <c:ext xmlns:c16="http://schemas.microsoft.com/office/drawing/2014/chart" uri="{C3380CC4-5D6E-409C-BE32-E72D297353CC}">
              <c16:uniqueId val="{00000002-D378-435A-B4EB-325BFEDCE0F3}"/>
            </c:ext>
          </c:extLst>
        </c:ser>
        <c:dLbls>
          <c:dLblPos val="outEnd"/>
          <c:showLegendKey val="0"/>
          <c:showVal val="1"/>
          <c:showCatName val="0"/>
          <c:showSerName val="0"/>
          <c:showPercent val="0"/>
          <c:showBubbleSize val="0"/>
        </c:dLbls>
        <c:gapWidth val="219"/>
        <c:overlap val="-27"/>
        <c:axId val="397670520"/>
        <c:axId val="397672872"/>
      </c:barChart>
      <c:catAx>
        <c:axId val="397670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672872"/>
        <c:crosses val="autoZero"/>
        <c:auto val="1"/>
        <c:lblAlgn val="ctr"/>
        <c:lblOffset val="100"/>
        <c:noMultiLvlLbl val="0"/>
      </c:catAx>
      <c:valAx>
        <c:axId val="397672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670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Qualifications!$G$3</c:f>
              <c:strCache>
                <c:ptCount val="1"/>
                <c:pt idx="0">
                  <c:v>Wallington</c:v>
                </c:pt>
              </c:strCache>
            </c:strRef>
          </c:tx>
          <c:spPr>
            <a:solidFill>
              <a:schemeClr val="accent1"/>
            </a:solidFill>
            <a:ln>
              <a:noFill/>
            </a:ln>
            <a:effectLst/>
          </c:spPr>
          <c:invertIfNegative val="0"/>
          <c:cat>
            <c:strRef>
              <c:f>Qualifications!$F$4:$F$9</c:f>
              <c:strCache>
                <c:ptCount val="6"/>
                <c:pt idx="0">
                  <c:v>No qualifications</c:v>
                </c:pt>
                <c:pt idx="1">
                  <c:v>Level 1 </c:v>
                </c:pt>
                <c:pt idx="2">
                  <c:v>Level 2 </c:v>
                </c:pt>
                <c:pt idx="3">
                  <c:v>Apprenticeship</c:v>
                </c:pt>
                <c:pt idx="4">
                  <c:v>Level 3</c:v>
                </c:pt>
                <c:pt idx="5">
                  <c:v>Level 4+</c:v>
                </c:pt>
              </c:strCache>
            </c:strRef>
          </c:cat>
          <c:val>
            <c:numRef>
              <c:f>Qualifications!$G$4:$G$9</c:f>
              <c:numCache>
                <c:formatCode>0%</c:formatCode>
                <c:ptCount val="6"/>
                <c:pt idx="0">
                  <c:v>0.13114754098360656</c:v>
                </c:pt>
                <c:pt idx="1">
                  <c:v>9.8360655737704916E-2</c:v>
                </c:pt>
                <c:pt idx="2">
                  <c:v>0.14754098360655737</c:v>
                </c:pt>
                <c:pt idx="3">
                  <c:v>4.0983606557377046E-2</c:v>
                </c:pt>
                <c:pt idx="4">
                  <c:v>0.13114754098360656</c:v>
                </c:pt>
                <c:pt idx="5">
                  <c:v>0.4098360655737705</c:v>
                </c:pt>
              </c:numCache>
            </c:numRef>
          </c:val>
          <c:extLst>
            <c:ext xmlns:c16="http://schemas.microsoft.com/office/drawing/2014/chart" uri="{C3380CC4-5D6E-409C-BE32-E72D297353CC}">
              <c16:uniqueId val="{00000000-BA07-48B3-9236-BED92EB516C7}"/>
            </c:ext>
          </c:extLst>
        </c:ser>
        <c:ser>
          <c:idx val="1"/>
          <c:order val="1"/>
          <c:tx>
            <c:strRef>
              <c:f>Qualifications!$H$3</c:f>
              <c:strCache>
                <c:ptCount val="1"/>
                <c:pt idx="0">
                  <c:v>North Herts</c:v>
                </c:pt>
              </c:strCache>
            </c:strRef>
          </c:tx>
          <c:spPr>
            <a:solidFill>
              <a:schemeClr val="accent2"/>
            </a:solidFill>
            <a:ln>
              <a:noFill/>
            </a:ln>
            <a:effectLst/>
          </c:spPr>
          <c:invertIfNegative val="0"/>
          <c:cat>
            <c:strRef>
              <c:f>Qualifications!$F$4:$F$9</c:f>
              <c:strCache>
                <c:ptCount val="6"/>
                <c:pt idx="0">
                  <c:v>No qualifications</c:v>
                </c:pt>
                <c:pt idx="1">
                  <c:v>Level 1 </c:v>
                </c:pt>
                <c:pt idx="2">
                  <c:v>Level 2 </c:v>
                </c:pt>
                <c:pt idx="3">
                  <c:v>Apprenticeship</c:v>
                </c:pt>
                <c:pt idx="4">
                  <c:v>Level 3</c:v>
                </c:pt>
                <c:pt idx="5">
                  <c:v>Level 4+</c:v>
                </c:pt>
              </c:strCache>
            </c:strRef>
          </c:cat>
          <c:val>
            <c:numRef>
              <c:f>Qualifications!$H$4:$H$9</c:f>
              <c:numCache>
                <c:formatCode>0%</c:formatCode>
                <c:ptCount val="6"/>
                <c:pt idx="0">
                  <c:v>0.17986482790952066</c:v>
                </c:pt>
                <c:pt idx="1">
                  <c:v>0.13165605344376294</c:v>
                </c:pt>
                <c:pt idx="2">
                  <c:v>0.15390475446341367</c:v>
                </c:pt>
                <c:pt idx="3">
                  <c:v>3.481853342188538E-2</c:v>
                </c:pt>
                <c:pt idx="4">
                  <c:v>0.11360706332773372</c:v>
                </c:pt>
                <c:pt idx="5">
                  <c:v>0.34420049224518501</c:v>
                </c:pt>
              </c:numCache>
            </c:numRef>
          </c:val>
          <c:extLst>
            <c:ext xmlns:c16="http://schemas.microsoft.com/office/drawing/2014/chart" uri="{C3380CC4-5D6E-409C-BE32-E72D297353CC}">
              <c16:uniqueId val="{00000001-BA07-48B3-9236-BED92EB516C7}"/>
            </c:ext>
          </c:extLst>
        </c:ser>
        <c:ser>
          <c:idx val="2"/>
          <c:order val="2"/>
          <c:tx>
            <c:strRef>
              <c:f>Qualifications!$I$3</c:f>
              <c:strCache>
                <c:ptCount val="1"/>
                <c:pt idx="0">
                  <c:v>East</c:v>
                </c:pt>
              </c:strCache>
            </c:strRef>
          </c:tx>
          <c:spPr>
            <a:solidFill>
              <a:schemeClr val="accent3"/>
            </a:solidFill>
            <a:ln>
              <a:noFill/>
            </a:ln>
            <a:effectLst/>
          </c:spPr>
          <c:invertIfNegative val="0"/>
          <c:cat>
            <c:strRef>
              <c:f>Qualifications!$F$4:$F$9</c:f>
              <c:strCache>
                <c:ptCount val="6"/>
                <c:pt idx="0">
                  <c:v>No qualifications</c:v>
                </c:pt>
                <c:pt idx="1">
                  <c:v>Level 1 </c:v>
                </c:pt>
                <c:pt idx="2">
                  <c:v>Level 2 </c:v>
                </c:pt>
                <c:pt idx="3">
                  <c:v>Apprenticeship</c:v>
                </c:pt>
                <c:pt idx="4">
                  <c:v>Level 3</c:v>
                </c:pt>
                <c:pt idx="5">
                  <c:v>Level 4+</c:v>
                </c:pt>
              </c:strCache>
            </c:strRef>
          </c:cat>
          <c:val>
            <c:numRef>
              <c:f>Qualifications!$I$4:$I$9</c:f>
              <c:numCache>
                <c:formatCode>0%</c:formatCode>
                <c:ptCount val="6"/>
                <c:pt idx="0">
                  <c:v>0.22527943899257397</c:v>
                </c:pt>
                <c:pt idx="1">
                  <c:v>0.1463755291154083</c:v>
                </c:pt>
                <c:pt idx="2">
                  <c:v>0.16240310674661321</c:v>
                </c:pt>
                <c:pt idx="3">
                  <c:v>3.7432151771519644E-2</c:v>
                </c:pt>
                <c:pt idx="4">
                  <c:v>0.11761900229468887</c:v>
                </c:pt>
                <c:pt idx="5">
                  <c:v>0.25723434802914863</c:v>
                </c:pt>
              </c:numCache>
            </c:numRef>
          </c:val>
          <c:extLst>
            <c:ext xmlns:c16="http://schemas.microsoft.com/office/drawing/2014/chart" uri="{C3380CC4-5D6E-409C-BE32-E72D297353CC}">
              <c16:uniqueId val="{00000002-BA07-48B3-9236-BED92EB516C7}"/>
            </c:ext>
          </c:extLst>
        </c:ser>
        <c:dLbls>
          <c:showLegendKey val="0"/>
          <c:showVal val="0"/>
          <c:showCatName val="0"/>
          <c:showSerName val="0"/>
          <c:showPercent val="0"/>
          <c:showBubbleSize val="0"/>
        </c:dLbls>
        <c:gapWidth val="219"/>
        <c:overlap val="-27"/>
        <c:axId val="397670912"/>
        <c:axId val="397666208"/>
      </c:barChart>
      <c:catAx>
        <c:axId val="39767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666208"/>
        <c:crosses val="autoZero"/>
        <c:auto val="1"/>
        <c:lblAlgn val="ctr"/>
        <c:lblOffset val="100"/>
        <c:noMultiLvlLbl val="0"/>
      </c:catAx>
      <c:valAx>
        <c:axId val="397666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670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Health!$G$3</c:f>
              <c:strCache>
                <c:ptCount val="1"/>
                <c:pt idx="0">
                  <c:v>Wallington</c:v>
                </c:pt>
              </c:strCache>
            </c:strRef>
          </c:tx>
          <c:spPr>
            <a:solidFill>
              <a:schemeClr val="accent1"/>
            </a:solidFill>
            <a:ln>
              <a:noFill/>
            </a:ln>
            <a:effectLst/>
          </c:spPr>
          <c:invertIfNegative val="0"/>
          <c:cat>
            <c:strRef>
              <c:f>Health!$F$4:$F$8</c:f>
              <c:strCache>
                <c:ptCount val="5"/>
                <c:pt idx="0">
                  <c:v>Very good health</c:v>
                </c:pt>
                <c:pt idx="1">
                  <c:v>Good health</c:v>
                </c:pt>
                <c:pt idx="2">
                  <c:v>Fair health</c:v>
                </c:pt>
                <c:pt idx="3">
                  <c:v>Bad health</c:v>
                </c:pt>
                <c:pt idx="4">
                  <c:v>Very bad health</c:v>
                </c:pt>
              </c:strCache>
            </c:strRef>
          </c:cat>
          <c:val>
            <c:numRef>
              <c:f>Health!$G$4:$G$8</c:f>
              <c:numCache>
                <c:formatCode>0%</c:formatCode>
                <c:ptCount val="5"/>
                <c:pt idx="0">
                  <c:v>0.53333333333333333</c:v>
                </c:pt>
                <c:pt idx="1">
                  <c:v>0.37333333333333335</c:v>
                </c:pt>
                <c:pt idx="2">
                  <c:v>0.08</c:v>
                </c:pt>
                <c:pt idx="3">
                  <c:v>1.3333333333333334E-2</c:v>
                </c:pt>
                <c:pt idx="4">
                  <c:v>0</c:v>
                </c:pt>
              </c:numCache>
            </c:numRef>
          </c:val>
          <c:extLst>
            <c:ext xmlns:c16="http://schemas.microsoft.com/office/drawing/2014/chart" uri="{C3380CC4-5D6E-409C-BE32-E72D297353CC}">
              <c16:uniqueId val="{00000000-8790-4751-9B3C-A9AD76FA462B}"/>
            </c:ext>
          </c:extLst>
        </c:ser>
        <c:ser>
          <c:idx val="1"/>
          <c:order val="1"/>
          <c:tx>
            <c:strRef>
              <c:f>Health!$H$3</c:f>
              <c:strCache>
                <c:ptCount val="1"/>
                <c:pt idx="0">
                  <c:v>North Herts</c:v>
                </c:pt>
              </c:strCache>
            </c:strRef>
          </c:tx>
          <c:spPr>
            <a:solidFill>
              <a:schemeClr val="accent2"/>
            </a:solidFill>
            <a:ln>
              <a:noFill/>
            </a:ln>
            <a:effectLst/>
          </c:spPr>
          <c:invertIfNegative val="0"/>
          <c:cat>
            <c:strRef>
              <c:f>Health!$F$4:$F$8</c:f>
              <c:strCache>
                <c:ptCount val="5"/>
                <c:pt idx="0">
                  <c:v>Very good health</c:v>
                </c:pt>
                <c:pt idx="1">
                  <c:v>Good health</c:v>
                </c:pt>
                <c:pt idx="2">
                  <c:v>Fair health</c:v>
                </c:pt>
                <c:pt idx="3">
                  <c:v>Bad health</c:v>
                </c:pt>
                <c:pt idx="4">
                  <c:v>Very bad health</c:v>
                </c:pt>
              </c:strCache>
            </c:strRef>
          </c:cat>
          <c:val>
            <c:numRef>
              <c:f>Health!$H$4:$H$8</c:f>
              <c:numCache>
                <c:formatCode>0%</c:formatCode>
                <c:ptCount val="5"/>
                <c:pt idx="0">
                  <c:v>0.50191953679374424</c:v>
                </c:pt>
                <c:pt idx="1">
                  <c:v>0.34111112859323128</c:v>
                </c:pt>
                <c:pt idx="2">
                  <c:v>0.11772896769828657</c:v>
                </c:pt>
                <c:pt idx="3">
                  <c:v>3.1137404219834165E-2</c:v>
                </c:pt>
                <c:pt idx="4">
                  <c:v>8.1029626949037873E-3</c:v>
                </c:pt>
              </c:numCache>
            </c:numRef>
          </c:val>
          <c:extLst>
            <c:ext xmlns:c16="http://schemas.microsoft.com/office/drawing/2014/chart" uri="{C3380CC4-5D6E-409C-BE32-E72D297353CC}">
              <c16:uniqueId val="{00000001-8790-4751-9B3C-A9AD76FA462B}"/>
            </c:ext>
          </c:extLst>
        </c:ser>
        <c:ser>
          <c:idx val="2"/>
          <c:order val="2"/>
          <c:tx>
            <c:strRef>
              <c:f>Health!$I$3</c:f>
              <c:strCache>
                <c:ptCount val="1"/>
                <c:pt idx="0">
                  <c:v>East</c:v>
                </c:pt>
              </c:strCache>
            </c:strRef>
          </c:tx>
          <c:spPr>
            <a:solidFill>
              <a:schemeClr val="accent3"/>
            </a:solidFill>
            <a:ln>
              <a:noFill/>
            </a:ln>
            <a:effectLst/>
          </c:spPr>
          <c:invertIfNegative val="0"/>
          <c:cat>
            <c:strRef>
              <c:f>Health!$F$4:$F$8</c:f>
              <c:strCache>
                <c:ptCount val="5"/>
                <c:pt idx="0">
                  <c:v>Very good health</c:v>
                </c:pt>
                <c:pt idx="1">
                  <c:v>Good health</c:v>
                </c:pt>
                <c:pt idx="2">
                  <c:v>Fair health</c:v>
                </c:pt>
                <c:pt idx="3">
                  <c:v>Bad health</c:v>
                </c:pt>
                <c:pt idx="4">
                  <c:v>Very bad health</c:v>
                </c:pt>
              </c:strCache>
            </c:strRef>
          </c:cat>
          <c:val>
            <c:numRef>
              <c:f>Health!$I$4:$I$8</c:f>
              <c:numCache>
                <c:formatCode>0%</c:formatCode>
                <c:ptCount val="5"/>
                <c:pt idx="0">
                  <c:v>0.472257145373711</c:v>
                </c:pt>
                <c:pt idx="1">
                  <c:v>0.35234638825441916</c:v>
                </c:pt>
                <c:pt idx="2">
                  <c:v>0.12866914715583214</c:v>
                </c:pt>
                <c:pt idx="3">
                  <c:v>3.6400081067699222E-2</c:v>
                </c:pt>
                <c:pt idx="4">
                  <c:v>1.0327238148338497E-2</c:v>
                </c:pt>
              </c:numCache>
            </c:numRef>
          </c:val>
          <c:extLst>
            <c:ext xmlns:c16="http://schemas.microsoft.com/office/drawing/2014/chart" uri="{C3380CC4-5D6E-409C-BE32-E72D297353CC}">
              <c16:uniqueId val="{00000002-8790-4751-9B3C-A9AD76FA462B}"/>
            </c:ext>
          </c:extLst>
        </c:ser>
        <c:dLbls>
          <c:showLegendKey val="0"/>
          <c:showVal val="0"/>
          <c:showCatName val="0"/>
          <c:showSerName val="0"/>
          <c:showPercent val="0"/>
          <c:showBubbleSize val="0"/>
        </c:dLbls>
        <c:gapWidth val="219"/>
        <c:overlap val="-27"/>
        <c:axId val="397671696"/>
        <c:axId val="397666600"/>
      </c:barChart>
      <c:catAx>
        <c:axId val="39767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666600"/>
        <c:crosses val="autoZero"/>
        <c:auto val="1"/>
        <c:lblAlgn val="ctr"/>
        <c:lblOffset val="100"/>
        <c:noMultiLvlLbl val="0"/>
      </c:catAx>
      <c:valAx>
        <c:axId val="397666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671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Age!$H$51</c:f>
              <c:strCache>
                <c:ptCount val="1"/>
                <c:pt idx="0">
                  <c:v>Wallington</c:v>
                </c:pt>
              </c:strCache>
            </c:strRef>
          </c:tx>
          <c:spPr>
            <a:solidFill>
              <a:schemeClr val="accent1"/>
            </a:solidFill>
            <a:ln>
              <a:noFill/>
            </a:ln>
            <a:effectLst/>
          </c:spPr>
          <c:invertIfNegative val="0"/>
          <c:cat>
            <c:strRef>
              <c:f>Age!$G$52:$G$56</c:f>
              <c:strCache>
                <c:ptCount val="5"/>
                <c:pt idx="0">
                  <c:v>0 to 15</c:v>
                </c:pt>
                <c:pt idx="1">
                  <c:v>16 to 24</c:v>
                </c:pt>
                <c:pt idx="2">
                  <c:v>25 to 44</c:v>
                </c:pt>
                <c:pt idx="3">
                  <c:v>45 to 64</c:v>
                </c:pt>
                <c:pt idx="4">
                  <c:v>65+</c:v>
                </c:pt>
              </c:strCache>
            </c:strRef>
          </c:cat>
          <c:val>
            <c:numRef>
              <c:f>Age!$H$52:$H$56</c:f>
              <c:numCache>
                <c:formatCode>0%</c:formatCode>
                <c:ptCount val="5"/>
                <c:pt idx="0">
                  <c:v>-0.28205128205128205</c:v>
                </c:pt>
                <c:pt idx="1">
                  <c:v>0.63636363636363646</c:v>
                </c:pt>
                <c:pt idx="2">
                  <c:v>-0.47727272727272729</c:v>
                </c:pt>
                <c:pt idx="3">
                  <c:v>0.27272727272727271</c:v>
                </c:pt>
                <c:pt idx="4">
                  <c:v>0.31578947368421062</c:v>
                </c:pt>
              </c:numCache>
            </c:numRef>
          </c:val>
          <c:extLst>
            <c:ext xmlns:c16="http://schemas.microsoft.com/office/drawing/2014/chart" uri="{C3380CC4-5D6E-409C-BE32-E72D297353CC}">
              <c16:uniqueId val="{00000000-15B1-4D40-8949-FCBB8A9DB344}"/>
            </c:ext>
          </c:extLst>
        </c:ser>
        <c:ser>
          <c:idx val="1"/>
          <c:order val="1"/>
          <c:tx>
            <c:strRef>
              <c:f>Age!$I$51</c:f>
              <c:strCache>
                <c:ptCount val="1"/>
                <c:pt idx="0">
                  <c:v>North Herts</c:v>
                </c:pt>
              </c:strCache>
            </c:strRef>
          </c:tx>
          <c:spPr>
            <a:solidFill>
              <a:schemeClr val="accent2"/>
            </a:solidFill>
            <a:ln>
              <a:noFill/>
            </a:ln>
            <a:effectLst/>
          </c:spPr>
          <c:invertIfNegative val="0"/>
          <c:cat>
            <c:strRef>
              <c:f>Age!$G$52:$G$56</c:f>
              <c:strCache>
                <c:ptCount val="5"/>
                <c:pt idx="0">
                  <c:v>0 to 15</c:v>
                </c:pt>
                <c:pt idx="1">
                  <c:v>16 to 24</c:v>
                </c:pt>
                <c:pt idx="2">
                  <c:v>25 to 44</c:v>
                </c:pt>
                <c:pt idx="3">
                  <c:v>45 to 64</c:v>
                </c:pt>
                <c:pt idx="4">
                  <c:v>65+</c:v>
                </c:pt>
              </c:strCache>
            </c:strRef>
          </c:cat>
          <c:val>
            <c:numRef>
              <c:f>Age!$I$52:$I$56</c:f>
              <c:numCache>
                <c:formatCode>0%</c:formatCode>
                <c:ptCount val="5"/>
                <c:pt idx="0">
                  <c:v>2.9049442317296448E-2</c:v>
                </c:pt>
                <c:pt idx="1">
                  <c:v>0.12344977752532427</c:v>
                </c:pt>
                <c:pt idx="2">
                  <c:v>-5.637713184883042E-3</c:v>
                </c:pt>
                <c:pt idx="3">
                  <c:v>0.18592133961865898</c:v>
                </c:pt>
                <c:pt idx="4">
                  <c:v>0.1676975205722584</c:v>
                </c:pt>
              </c:numCache>
            </c:numRef>
          </c:val>
          <c:extLst>
            <c:ext xmlns:c16="http://schemas.microsoft.com/office/drawing/2014/chart" uri="{C3380CC4-5D6E-409C-BE32-E72D297353CC}">
              <c16:uniqueId val="{00000001-15B1-4D40-8949-FCBB8A9DB344}"/>
            </c:ext>
          </c:extLst>
        </c:ser>
        <c:ser>
          <c:idx val="2"/>
          <c:order val="2"/>
          <c:tx>
            <c:strRef>
              <c:f>Age!$J$51</c:f>
              <c:strCache>
                <c:ptCount val="1"/>
                <c:pt idx="0">
                  <c:v>East </c:v>
                </c:pt>
              </c:strCache>
            </c:strRef>
          </c:tx>
          <c:spPr>
            <a:solidFill>
              <a:schemeClr val="accent3"/>
            </a:solidFill>
            <a:ln>
              <a:noFill/>
            </a:ln>
            <a:effectLst/>
          </c:spPr>
          <c:invertIfNegative val="0"/>
          <c:cat>
            <c:strRef>
              <c:f>Age!$G$52:$G$56</c:f>
              <c:strCache>
                <c:ptCount val="5"/>
                <c:pt idx="0">
                  <c:v>0 to 15</c:v>
                </c:pt>
                <c:pt idx="1">
                  <c:v>16 to 24</c:v>
                </c:pt>
                <c:pt idx="2">
                  <c:v>25 to 44</c:v>
                </c:pt>
                <c:pt idx="3">
                  <c:v>45 to 64</c:v>
                </c:pt>
                <c:pt idx="4">
                  <c:v>65+</c:v>
                </c:pt>
              </c:strCache>
            </c:strRef>
          </c:cat>
          <c:val>
            <c:numRef>
              <c:f>Age!$J$52:$J$56</c:f>
              <c:numCache>
                <c:formatCode>0%</c:formatCode>
                <c:ptCount val="5"/>
                <c:pt idx="0">
                  <c:v>2.3893546221188222E-2</c:v>
                </c:pt>
                <c:pt idx="1">
                  <c:v>0.16079183792238028</c:v>
                </c:pt>
                <c:pt idx="2">
                  <c:v>-6.0774159344689771E-5</c:v>
                </c:pt>
                <c:pt idx="3">
                  <c:v>0.1566102679412158</c:v>
                </c:pt>
                <c:pt idx="4">
                  <c:v>0.15515849025959372</c:v>
                </c:pt>
              </c:numCache>
            </c:numRef>
          </c:val>
          <c:extLst>
            <c:ext xmlns:c16="http://schemas.microsoft.com/office/drawing/2014/chart" uri="{C3380CC4-5D6E-409C-BE32-E72D297353CC}">
              <c16:uniqueId val="{00000002-15B1-4D40-8949-FCBB8A9DB344}"/>
            </c:ext>
          </c:extLst>
        </c:ser>
        <c:dLbls>
          <c:showLegendKey val="0"/>
          <c:showVal val="0"/>
          <c:showCatName val="0"/>
          <c:showSerName val="0"/>
          <c:showPercent val="0"/>
          <c:showBubbleSize val="0"/>
        </c:dLbls>
        <c:gapWidth val="219"/>
        <c:overlap val="-27"/>
        <c:axId val="576733800"/>
        <c:axId val="576732232"/>
      </c:barChart>
      <c:catAx>
        <c:axId val="57673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732232"/>
        <c:crosses val="autoZero"/>
        <c:auto val="1"/>
        <c:lblAlgn val="ctr"/>
        <c:lblOffset val="100"/>
        <c:noMultiLvlLbl val="0"/>
      </c:catAx>
      <c:valAx>
        <c:axId val="576732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733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Households!$G$11</c:f>
              <c:strCache>
                <c:ptCount val="1"/>
                <c:pt idx="0">
                  <c:v>Wallington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Households!$F$12:$F$15</c:f>
              <c:strCache>
                <c:ptCount val="4"/>
                <c:pt idx="0">
                  <c:v>Detached</c:v>
                </c:pt>
                <c:pt idx="1">
                  <c:v>Semi-detached</c:v>
                </c:pt>
                <c:pt idx="2">
                  <c:v>Terraced</c:v>
                </c:pt>
                <c:pt idx="3">
                  <c:v>Flats</c:v>
                </c:pt>
              </c:strCache>
            </c:strRef>
          </c:cat>
          <c:val>
            <c:numRef>
              <c:f>Households!$G$12:$G$15</c:f>
              <c:numCache>
                <c:formatCode>0%</c:formatCode>
                <c:ptCount val="4"/>
                <c:pt idx="0">
                  <c:v>0.5892857142857143</c:v>
                </c:pt>
                <c:pt idx="1">
                  <c:v>0.4107142857142857</c:v>
                </c:pt>
                <c:pt idx="2">
                  <c:v>0</c:v>
                </c:pt>
                <c:pt idx="3">
                  <c:v>0</c:v>
                </c:pt>
              </c:numCache>
            </c:numRef>
          </c:val>
          <c:extLst>
            <c:ext xmlns:c16="http://schemas.microsoft.com/office/drawing/2014/chart" uri="{C3380CC4-5D6E-409C-BE32-E72D297353CC}">
              <c16:uniqueId val="{00000000-BC2F-4AF2-AC0A-E17B233D0D6F}"/>
            </c:ext>
          </c:extLst>
        </c:ser>
        <c:ser>
          <c:idx val="1"/>
          <c:order val="1"/>
          <c:tx>
            <c:strRef>
              <c:f>Households!$H$11</c:f>
              <c:strCache>
                <c:ptCount val="1"/>
                <c:pt idx="0">
                  <c:v>North Herts</c:v>
                </c:pt>
              </c:strCache>
            </c:strRef>
          </c:tx>
          <c:spPr>
            <a:solidFill>
              <a:schemeClr val="accent2"/>
            </a:solidFill>
            <a:ln>
              <a:noFill/>
            </a:ln>
            <a:effectLst/>
          </c:spPr>
          <c:invertIfNegative val="0"/>
          <c:cat>
            <c:strRef>
              <c:f>Households!$F$12:$F$15</c:f>
              <c:strCache>
                <c:ptCount val="4"/>
                <c:pt idx="0">
                  <c:v>Detached</c:v>
                </c:pt>
                <c:pt idx="1">
                  <c:v>Semi-detached</c:v>
                </c:pt>
                <c:pt idx="2">
                  <c:v>Terraced</c:v>
                </c:pt>
                <c:pt idx="3">
                  <c:v>Flats</c:v>
                </c:pt>
              </c:strCache>
            </c:strRef>
          </c:cat>
          <c:val>
            <c:numRef>
              <c:f>Households!$H$12:$H$15</c:f>
              <c:numCache>
                <c:formatCode>0%</c:formatCode>
                <c:ptCount val="4"/>
                <c:pt idx="0">
                  <c:v>0.24628458054130947</c:v>
                </c:pt>
                <c:pt idx="1">
                  <c:v>0.30451465578557257</c:v>
                </c:pt>
                <c:pt idx="2">
                  <c:v>0.26165163029236699</c:v>
                </c:pt>
                <c:pt idx="3">
                  <c:v>0.18071725377157188</c:v>
                </c:pt>
              </c:numCache>
            </c:numRef>
          </c:val>
          <c:extLst>
            <c:ext xmlns:c16="http://schemas.microsoft.com/office/drawing/2014/chart" uri="{C3380CC4-5D6E-409C-BE32-E72D297353CC}">
              <c16:uniqueId val="{00000001-BC2F-4AF2-AC0A-E17B233D0D6F}"/>
            </c:ext>
          </c:extLst>
        </c:ser>
        <c:ser>
          <c:idx val="2"/>
          <c:order val="2"/>
          <c:tx>
            <c:strRef>
              <c:f>Households!$I$11</c:f>
              <c:strCache>
                <c:ptCount val="1"/>
                <c:pt idx="0">
                  <c:v>East </c:v>
                </c:pt>
              </c:strCache>
            </c:strRef>
          </c:tx>
          <c:spPr>
            <a:solidFill>
              <a:schemeClr val="accent3"/>
            </a:solidFill>
            <a:ln>
              <a:noFill/>
            </a:ln>
            <a:effectLst/>
          </c:spPr>
          <c:invertIfNegative val="0"/>
          <c:cat>
            <c:strRef>
              <c:f>Households!$F$12:$F$15</c:f>
              <c:strCache>
                <c:ptCount val="4"/>
                <c:pt idx="0">
                  <c:v>Detached</c:v>
                </c:pt>
                <c:pt idx="1">
                  <c:v>Semi-detached</c:v>
                </c:pt>
                <c:pt idx="2">
                  <c:v>Terraced</c:v>
                </c:pt>
                <c:pt idx="3">
                  <c:v>Flats</c:v>
                </c:pt>
              </c:strCache>
            </c:strRef>
          </c:cat>
          <c:val>
            <c:numRef>
              <c:f>Households!$I$12:$I$15</c:f>
              <c:numCache>
                <c:formatCode>0%</c:formatCode>
                <c:ptCount val="4"/>
                <c:pt idx="0">
                  <c:v>0.2957097194221297</c:v>
                </c:pt>
                <c:pt idx="1">
                  <c:v>0.30880362850722337</c:v>
                </c:pt>
                <c:pt idx="2">
                  <c:v>0.22820347209181874</c:v>
                </c:pt>
                <c:pt idx="3">
                  <c:v>0.16023210560309695</c:v>
                </c:pt>
              </c:numCache>
            </c:numRef>
          </c:val>
          <c:extLst>
            <c:ext xmlns:c16="http://schemas.microsoft.com/office/drawing/2014/chart" uri="{C3380CC4-5D6E-409C-BE32-E72D297353CC}">
              <c16:uniqueId val="{00000002-BC2F-4AF2-AC0A-E17B233D0D6F}"/>
            </c:ext>
          </c:extLst>
        </c:ser>
        <c:dLbls>
          <c:showLegendKey val="0"/>
          <c:showVal val="0"/>
          <c:showCatName val="0"/>
          <c:showSerName val="0"/>
          <c:showPercent val="0"/>
          <c:showBubbleSize val="0"/>
        </c:dLbls>
        <c:gapWidth val="219"/>
        <c:overlap val="-27"/>
        <c:axId val="576729488"/>
        <c:axId val="576740072"/>
      </c:barChart>
      <c:catAx>
        <c:axId val="57672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740072"/>
        <c:crosses val="autoZero"/>
        <c:auto val="1"/>
        <c:lblAlgn val="ctr"/>
        <c:lblOffset val="100"/>
        <c:noMultiLvlLbl val="0"/>
      </c:catAx>
      <c:valAx>
        <c:axId val="576740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72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Bedrooms!$O$4</c:f>
              <c:strCache>
                <c:ptCount val="1"/>
                <c:pt idx="0">
                  <c:v>Wallington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Bedrooms!$N$5:$N$9</c:f>
              <c:strCache>
                <c:ptCount val="5"/>
                <c:pt idx="0">
                  <c:v>1</c:v>
                </c:pt>
                <c:pt idx="1">
                  <c:v>2</c:v>
                </c:pt>
                <c:pt idx="2">
                  <c:v>3</c:v>
                </c:pt>
                <c:pt idx="3">
                  <c:v>4</c:v>
                </c:pt>
                <c:pt idx="4">
                  <c:v>5+ </c:v>
                </c:pt>
              </c:strCache>
            </c:strRef>
          </c:cat>
          <c:val>
            <c:numRef>
              <c:f>Bedrooms!$O$5:$O$9</c:f>
              <c:numCache>
                <c:formatCode>0%</c:formatCode>
                <c:ptCount val="5"/>
                <c:pt idx="0">
                  <c:v>1.7857142857142856E-2</c:v>
                </c:pt>
                <c:pt idx="1">
                  <c:v>8.9285714285714288E-2</c:v>
                </c:pt>
                <c:pt idx="2">
                  <c:v>0.375</c:v>
                </c:pt>
                <c:pt idx="3">
                  <c:v>0.32142857142857145</c:v>
                </c:pt>
                <c:pt idx="4">
                  <c:v>0.19642857142857142</c:v>
                </c:pt>
              </c:numCache>
            </c:numRef>
          </c:val>
          <c:extLst>
            <c:ext xmlns:c16="http://schemas.microsoft.com/office/drawing/2014/chart" uri="{C3380CC4-5D6E-409C-BE32-E72D297353CC}">
              <c16:uniqueId val="{00000000-087F-4979-99EA-F697D3390013}"/>
            </c:ext>
          </c:extLst>
        </c:ser>
        <c:ser>
          <c:idx val="1"/>
          <c:order val="1"/>
          <c:tx>
            <c:strRef>
              <c:f>Bedrooms!$P$4</c:f>
              <c:strCache>
                <c:ptCount val="1"/>
                <c:pt idx="0">
                  <c:v>North Herts</c:v>
                </c:pt>
              </c:strCache>
            </c:strRef>
          </c:tx>
          <c:spPr>
            <a:solidFill>
              <a:schemeClr val="accent2"/>
            </a:solidFill>
            <a:ln>
              <a:noFill/>
            </a:ln>
            <a:effectLst/>
          </c:spPr>
          <c:invertIfNegative val="0"/>
          <c:cat>
            <c:strRef>
              <c:f>Bedrooms!$N$5:$N$9</c:f>
              <c:strCache>
                <c:ptCount val="5"/>
                <c:pt idx="0">
                  <c:v>1</c:v>
                </c:pt>
                <c:pt idx="1">
                  <c:v>2</c:v>
                </c:pt>
                <c:pt idx="2">
                  <c:v>3</c:v>
                </c:pt>
                <c:pt idx="3">
                  <c:v>4</c:v>
                </c:pt>
                <c:pt idx="4">
                  <c:v>5+ </c:v>
                </c:pt>
              </c:strCache>
            </c:strRef>
          </c:cat>
          <c:val>
            <c:numRef>
              <c:f>Bedrooms!$P$5:$P$9</c:f>
              <c:numCache>
                <c:formatCode>0%</c:formatCode>
                <c:ptCount val="5"/>
                <c:pt idx="0">
                  <c:v>0.11148130123909707</c:v>
                </c:pt>
                <c:pt idx="1">
                  <c:v>0.24581664358177666</c:v>
                </c:pt>
                <c:pt idx="2">
                  <c:v>0.41474188597312173</c:v>
                </c:pt>
                <c:pt idx="3">
                  <c:v>0.16963650656983492</c:v>
                </c:pt>
                <c:pt idx="4">
                  <c:v>5.6657807060232844E-2</c:v>
                </c:pt>
              </c:numCache>
            </c:numRef>
          </c:val>
          <c:extLst>
            <c:ext xmlns:c16="http://schemas.microsoft.com/office/drawing/2014/chart" uri="{C3380CC4-5D6E-409C-BE32-E72D297353CC}">
              <c16:uniqueId val="{00000001-087F-4979-99EA-F697D3390013}"/>
            </c:ext>
          </c:extLst>
        </c:ser>
        <c:ser>
          <c:idx val="2"/>
          <c:order val="2"/>
          <c:tx>
            <c:strRef>
              <c:f>Bedrooms!$Q$4</c:f>
              <c:strCache>
                <c:ptCount val="1"/>
                <c:pt idx="0">
                  <c:v>East</c:v>
                </c:pt>
              </c:strCache>
            </c:strRef>
          </c:tx>
          <c:spPr>
            <a:solidFill>
              <a:schemeClr val="accent3"/>
            </a:solidFill>
            <a:ln>
              <a:noFill/>
            </a:ln>
            <a:effectLst/>
          </c:spPr>
          <c:invertIfNegative val="0"/>
          <c:cat>
            <c:strRef>
              <c:f>Bedrooms!$N$5:$N$9</c:f>
              <c:strCache>
                <c:ptCount val="5"/>
                <c:pt idx="0">
                  <c:v>1</c:v>
                </c:pt>
                <c:pt idx="1">
                  <c:v>2</c:v>
                </c:pt>
                <c:pt idx="2">
                  <c:v>3</c:v>
                </c:pt>
                <c:pt idx="3">
                  <c:v>4</c:v>
                </c:pt>
                <c:pt idx="4">
                  <c:v>5+ </c:v>
                </c:pt>
              </c:strCache>
            </c:strRef>
          </c:cat>
          <c:val>
            <c:numRef>
              <c:f>Bedrooms!$Q$5:$Q$9</c:f>
              <c:numCache>
                <c:formatCode>0%</c:formatCode>
                <c:ptCount val="5"/>
                <c:pt idx="0">
                  <c:v>0.10374344571993388</c:v>
                </c:pt>
                <c:pt idx="1">
                  <c:v>0.26156287465925998</c:v>
                </c:pt>
                <c:pt idx="2">
                  <c:v>0.41375671420346799</c:v>
                </c:pt>
                <c:pt idx="3">
                  <c:v>0.16823240275109522</c:v>
                </c:pt>
                <c:pt idx="4">
                  <c:v>5.0560970023132146E-2</c:v>
                </c:pt>
              </c:numCache>
            </c:numRef>
          </c:val>
          <c:extLst>
            <c:ext xmlns:c16="http://schemas.microsoft.com/office/drawing/2014/chart" uri="{C3380CC4-5D6E-409C-BE32-E72D297353CC}">
              <c16:uniqueId val="{00000002-087F-4979-99EA-F697D3390013}"/>
            </c:ext>
          </c:extLst>
        </c:ser>
        <c:dLbls>
          <c:showLegendKey val="0"/>
          <c:showVal val="0"/>
          <c:showCatName val="0"/>
          <c:showSerName val="0"/>
          <c:showPercent val="0"/>
          <c:showBubbleSize val="0"/>
        </c:dLbls>
        <c:gapWidth val="219"/>
        <c:overlap val="-27"/>
        <c:axId val="576734976"/>
        <c:axId val="576739680"/>
      </c:barChart>
      <c:catAx>
        <c:axId val="57673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739680"/>
        <c:crosses val="autoZero"/>
        <c:auto val="1"/>
        <c:lblAlgn val="ctr"/>
        <c:lblOffset val="100"/>
        <c:noMultiLvlLbl val="0"/>
      </c:catAx>
      <c:valAx>
        <c:axId val="576739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734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Tenure!$G$3</c:f>
              <c:strCache>
                <c:ptCount val="1"/>
                <c:pt idx="0">
                  <c:v>Wallington</c:v>
                </c:pt>
              </c:strCache>
            </c:strRef>
          </c:tx>
          <c:spPr>
            <a:solidFill>
              <a:schemeClr val="accent1"/>
            </a:solidFill>
            <a:ln>
              <a:noFill/>
            </a:ln>
            <a:effectLst/>
          </c:spPr>
          <c:invertIfNegative val="0"/>
          <c:cat>
            <c:strRef>
              <c:f>Tenure!$F$4:$F$8</c:f>
              <c:strCache>
                <c:ptCount val="5"/>
                <c:pt idx="0">
                  <c:v>Owned</c:v>
                </c:pt>
                <c:pt idx="1">
                  <c:v>Rented from local authority</c:v>
                </c:pt>
                <c:pt idx="2">
                  <c:v>Other social rented</c:v>
                </c:pt>
                <c:pt idx="3">
                  <c:v>Private rented</c:v>
                </c:pt>
                <c:pt idx="4">
                  <c:v>Living rent free</c:v>
                </c:pt>
              </c:strCache>
            </c:strRef>
          </c:cat>
          <c:val>
            <c:numRef>
              <c:f>Tenure!$G$4:$G$8</c:f>
              <c:numCache>
                <c:formatCode>0%</c:formatCode>
                <c:ptCount val="5"/>
                <c:pt idx="0">
                  <c:v>0.7142857142857143</c:v>
                </c:pt>
                <c:pt idx="1">
                  <c:v>1.7857142857142856E-2</c:v>
                </c:pt>
                <c:pt idx="2">
                  <c:v>1.7857142857142856E-2</c:v>
                </c:pt>
                <c:pt idx="3">
                  <c:v>0.17857142857142858</c:v>
                </c:pt>
                <c:pt idx="4">
                  <c:v>0</c:v>
                </c:pt>
              </c:numCache>
            </c:numRef>
          </c:val>
          <c:extLst>
            <c:ext xmlns:c16="http://schemas.microsoft.com/office/drawing/2014/chart" uri="{C3380CC4-5D6E-409C-BE32-E72D297353CC}">
              <c16:uniqueId val="{00000000-45E7-4759-84E5-206635B2E85C}"/>
            </c:ext>
          </c:extLst>
        </c:ser>
        <c:ser>
          <c:idx val="1"/>
          <c:order val="1"/>
          <c:tx>
            <c:strRef>
              <c:f>Tenure!$H$3</c:f>
              <c:strCache>
                <c:ptCount val="1"/>
                <c:pt idx="0">
                  <c:v>North Herts</c:v>
                </c:pt>
              </c:strCache>
            </c:strRef>
          </c:tx>
          <c:spPr>
            <a:solidFill>
              <a:schemeClr val="accent2"/>
            </a:solidFill>
            <a:ln>
              <a:noFill/>
            </a:ln>
            <a:effectLst/>
          </c:spPr>
          <c:invertIfNegative val="0"/>
          <c:cat>
            <c:strRef>
              <c:f>Tenure!$F$4:$F$8</c:f>
              <c:strCache>
                <c:ptCount val="5"/>
                <c:pt idx="0">
                  <c:v>Owned</c:v>
                </c:pt>
                <c:pt idx="1">
                  <c:v>Rented from local authority</c:v>
                </c:pt>
                <c:pt idx="2">
                  <c:v>Other social rented</c:v>
                </c:pt>
                <c:pt idx="3">
                  <c:v>Private rented</c:v>
                </c:pt>
                <c:pt idx="4">
                  <c:v>Living rent free</c:v>
                </c:pt>
              </c:strCache>
            </c:strRef>
          </c:cat>
          <c:val>
            <c:numRef>
              <c:f>Tenure!$H$4:$H$8</c:f>
              <c:numCache>
                <c:formatCode>0%</c:formatCode>
                <c:ptCount val="5"/>
                <c:pt idx="0">
                  <c:v>0.65645940178939088</c:v>
                </c:pt>
                <c:pt idx="1">
                  <c:v>7.0639763411073267E-2</c:v>
                </c:pt>
                <c:pt idx="2">
                  <c:v>0.12222513382997043</c:v>
                </c:pt>
                <c:pt idx="3">
                  <c:v>0.13089132632051809</c:v>
                </c:pt>
                <c:pt idx="4">
                  <c:v>6.0644629955452405E-3</c:v>
                </c:pt>
              </c:numCache>
            </c:numRef>
          </c:val>
          <c:extLst>
            <c:ext xmlns:c16="http://schemas.microsoft.com/office/drawing/2014/chart" uri="{C3380CC4-5D6E-409C-BE32-E72D297353CC}">
              <c16:uniqueId val="{00000001-45E7-4759-84E5-206635B2E85C}"/>
            </c:ext>
          </c:extLst>
        </c:ser>
        <c:ser>
          <c:idx val="2"/>
          <c:order val="2"/>
          <c:tx>
            <c:strRef>
              <c:f>Tenure!$I$3</c:f>
              <c:strCache>
                <c:ptCount val="1"/>
                <c:pt idx="0">
                  <c:v>East </c:v>
                </c:pt>
              </c:strCache>
            </c:strRef>
          </c:tx>
          <c:spPr>
            <a:solidFill>
              <a:schemeClr val="accent3"/>
            </a:solidFill>
            <a:ln>
              <a:noFill/>
            </a:ln>
            <a:effectLst/>
          </c:spPr>
          <c:invertIfNegative val="0"/>
          <c:cat>
            <c:strRef>
              <c:f>Tenure!$F$4:$F$8</c:f>
              <c:strCache>
                <c:ptCount val="5"/>
                <c:pt idx="0">
                  <c:v>Owned</c:v>
                </c:pt>
                <c:pt idx="1">
                  <c:v>Rented from local authority</c:v>
                </c:pt>
                <c:pt idx="2">
                  <c:v>Other social rented</c:v>
                </c:pt>
                <c:pt idx="3">
                  <c:v>Private rented</c:v>
                </c:pt>
                <c:pt idx="4">
                  <c:v>Living rent free</c:v>
                </c:pt>
              </c:strCache>
            </c:strRef>
          </c:cat>
          <c:val>
            <c:numRef>
              <c:f>Tenure!$I$4:$I$8</c:f>
              <c:numCache>
                <c:formatCode>0%</c:formatCode>
                <c:ptCount val="5"/>
                <c:pt idx="0">
                  <c:v>0.67595433000348737</c:v>
                </c:pt>
                <c:pt idx="1">
                  <c:v>7.7954301114098637E-2</c:v>
                </c:pt>
                <c:pt idx="2">
                  <c:v>7.9010414624633984E-2</c:v>
                </c:pt>
                <c:pt idx="3">
                  <c:v>0.14701686108537435</c:v>
                </c:pt>
                <c:pt idx="4">
                  <c:v>8.0609648643127311E-3</c:v>
                </c:pt>
              </c:numCache>
            </c:numRef>
          </c:val>
          <c:extLst>
            <c:ext xmlns:c16="http://schemas.microsoft.com/office/drawing/2014/chart" uri="{C3380CC4-5D6E-409C-BE32-E72D297353CC}">
              <c16:uniqueId val="{00000002-45E7-4759-84E5-206635B2E85C}"/>
            </c:ext>
          </c:extLst>
        </c:ser>
        <c:dLbls>
          <c:showLegendKey val="0"/>
          <c:showVal val="0"/>
          <c:showCatName val="0"/>
          <c:showSerName val="0"/>
          <c:showPercent val="0"/>
          <c:showBubbleSize val="0"/>
        </c:dLbls>
        <c:gapWidth val="219"/>
        <c:overlap val="-27"/>
        <c:axId val="576740464"/>
        <c:axId val="576739288"/>
      </c:barChart>
      <c:catAx>
        <c:axId val="57674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739288"/>
        <c:crosses val="autoZero"/>
        <c:auto val="1"/>
        <c:lblAlgn val="ctr"/>
        <c:lblOffset val="100"/>
        <c:noMultiLvlLbl val="0"/>
      </c:catAx>
      <c:valAx>
        <c:axId val="576739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74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Tenure!$G$27</c:f>
              <c:strCache>
                <c:ptCount val="1"/>
                <c:pt idx="0">
                  <c:v>Wallington</c:v>
                </c:pt>
              </c:strCache>
            </c:strRef>
          </c:tx>
          <c:spPr>
            <a:solidFill>
              <a:schemeClr val="accent1"/>
            </a:solidFill>
            <a:ln>
              <a:noFill/>
            </a:ln>
            <a:effectLst/>
          </c:spPr>
          <c:invertIfNegative val="0"/>
          <c:cat>
            <c:strRef>
              <c:f>Tenure!$F$28:$F$31</c:f>
              <c:strCache>
                <c:ptCount val="4"/>
                <c:pt idx="0">
                  <c:v>Owned</c:v>
                </c:pt>
                <c:pt idx="1">
                  <c:v>Rented from local authority</c:v>
                </c:pt>
                <c:pt idx="2">
                  <c:v>Other social rented</c:v>
                </c:pt>
                <c:pt idx="3">
                  <c:v>Private rented</c:v>
                </c:pt>
              </c:strCache>
            </c:strRef>
          </c:cat>
          <c:val>
            <c:numRef>
              <c:f>Tenure!$G$28:$G$31</c:f>
              <c:numCache>
                <c:formatCode>0%</c:formatCode>
                <c:ptCount val="4"/>
                <c:pt idx="0">
                  <c:v>2.9100529100529071E-2</c:v>
                </c:pt>
                <c:pt idx="1">
                  <c:v>-3.7698412698412696E-2</c:v>
                </c:pt>
                <c:pt idx="2">
                  <c:v>1.7857142857142856E-2</c:v>
                </c:pt>
                <c:pt idx="3">
                  <c:v>4.8941798941798953E-2</c:v>
                </c:pt>
              </c:numCache>
            </c:numRef>
          </c:val>
          <c:extLst>
            <c:ext xmlns:c16="http://schemas.microsoft.com/office/drawing/2014/chart" uri="{C3380CC4-5D6E-409C-BE32-E72D297353CC}">
              <c16:uniqueId val="{00000000-C1A7-43E3-B19A-F0A698C9A9B3}"/>
            </c:ext>
          </c:extLst>
        </c:ser>
        <c:ser>
          <c:idx val="1"/>
          <c:order val="1"/>
          <c:tx>
            <c:strRef>
              <c:f>Tenure!$H$27</c:f>
              <c:strCache>
                <c:ptCount val="1"/>
                <c:pt idx="0">
                  <c:v>North Herts</c:v>
                </c:pt>
              </c:strCache>
            </c:strRef>
          </c:tx>
          <c:spPr>
            <a:solidFill>
              <a:schemeClr val="accent2"/>
            </a:solidFill>
            <a:ln>
              <a:noFill/>
            </a:ln>
            <a:effectLst/>
          </c:spPr>
          <c:invertIfNegative val="0"/>
          <c:cat>
            <c:strRef>
              <c:f>Tenure!$F$28:$F$31</c:f>
              <c:strCache>
                <c:ptCount val="4"/>
                <c:pt idx="0">
                  <c:v>Owned</c:v>
                </c:pt>
                <c:pt idx="1">
                  <c:v>Rented from local authority</c:v>
                </c:pt>
                <c:pt idx="2">
                  <c:v>Other social rented</c:v>
                </c:pt>
                <c:pt idx="3">
                  <c:v>Private rented</c:v>
                </c:pt>
              </c:strCache>
            </c:strRef>
          </c:cat>
          <c:val>
            <c:numRef>
              <c:f>Tenure!$H$28:$H$31</c:f>
              <c:numCache>
                <c:formatCode>0%</c:formatCode>
                <c:ptCount val="4"/>
                <c:pt idx="0">
                  <c:v>-2.2335927036669312E-2</c:v>
                </c:pt>
                <c:pt idx="1">
                  <c:v>-0.10432438328017853</c:v>
                </c:pt>
                <c:pt idx="2">
                  <c:v>7.7316303672215869E-2</c:v>
                </c:pt>
                <c:pt idx="3">
                  <c:v>5.9143733614105465E-2</c:v>
                </c:pt>
              </c:numCache>
            </c:numRef>
          </c:val>
          <c:extLst>
            <c:ext xmlns:c16="http://schemas.microsoft.com/office/drawing/2014/chart" uri="{C3380CC4-5D6E-409C-BE32-E72D297353CC}">
              <c16:uniqueId val="{00000001-C1A7-43E3-B19A-F0A698C9A9B3}"/>
            </c:ext>
          </c:extLst>
        </c:ser>
        <c:ser>
          <c:idx val="2"/>
          <c:order val="2"/>
          <c:tx>
            <c:strRef>
              <c:f>Tenure!$I$27</c:f>
              <c:strCache>
                <c:ptCount val="1"/>
                <c:pt idx="0">
                  <c:v>East </c:v>
                </c:pt>
              </c:strCache>
            </c:strRef>
          </c:tx>
          <c:spPr>
            <a:solidFill>
              <a:schemeClr val="accent3"/>
            </a:solidFill>
            <a:ln>
              <a:noFill/>
            </a:ln>
            <a:effectLst/>
          </c:spPr>
          <c:invertIfNegative val="0"/>
          <c:cat>
            <c:strRef>
              <c:f>Tenure!$F$28:$F$31</c:f>
              <c:strCache>
                <c:ptCount val="4"/>
                <c:pt idx="0">
                  <c:v>Owned</c:v>
                </c:pt>
                <c:pt idx="1">
                  <c:v>Rented from local authority</c:v>
                </c:pt>
                <c:pt idx="2">
                  <c:v>Other social rented</c:v>
                </c:pt>
                <c:pt idx="3">
                  <c:v>Private rented</c:v>
                </c:pt>
              </c:strCache>
            </c:strRef>
          </c:cat>
          <c:val>
            <c:numRef>
              <c:f>Tenure!$I$28:$I$31</c:f>
              <c:numCache>
                <c:formatCode>0%</c:formatCode>
                <c:ptCount val="4"/>
                <c:pt idx="0">
                  <c:v>-4.6018685811212934E-2</c:v>
                </c:pt>
                <c:pt idx="1">
                  <c:v>-3.8100366189373541E-2</c:v>
                </c:pt>
                <c:pt idx="2">
                  <c:v>2.9906348000201977E-2</c:v>
                </c:pt>
                <c:pt idx="3">
                  <c:v>7.1305853699087582E-2</c:v>
                </c:pt>
              </c:numCache>
            </c:numRef>
          </c:val>
          <c:extLst>
            <c:ext xmlns:c16="http://schemas.microsoft.com/office/drawing/2014/chart" uri="{C3380CC4-5D6E-409C-BE32-E72D297353CC}">
              <c16:uniqueId val="{00000002-C1A7-43E3-B19A-F0A698C9A9B3}"/>
            </c:ext>
          </c:extLst>
        </c:ser>
        <c:dLbls>
          <c:showLegendKey val="0"/>
          <c:showVal val="0"/>
          <c:showCatName val="0"/>
          <c:showSerName val="0"/>
          <c:showPercent val="0"/>
          <c:showBubbleSize val="0"/>
        </c:dLbls>
        <c:gapWidth val="219"/>
        <c:overlap val="-27"/>
        <c:axId val="576734192"/>
        <c:axId val="576738504"/>
      </c:barChart>
      <c:catAx>
        <c:axId val="57673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738504"/>
        <c:crosses val="autoZero"/>
        <c:auto val="1"/>
        <c:lblAlgn val="ctr"/>
        <c:lblOffset val="100"/>
        <c:noMultiLvlLbl val="0"/>
      </c:catAx>
      <c:valAx>
        <c:axId val="576738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73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Bedrooms!$I$27</c:f>
              <c:strCache>
                <c:ptCount val="1"/>
                <c:pt idx="0">
                  <c:v>Wallington</c:v>
                </c:pt>
              </c:strCache>
            </c:strRef>
          </c:tx>
          <c:spPr>
            <a:solidFill>
              <a:schemeClr val="accent1"/>
            </a:solidFill>
            <a:ln>
              <a:noFill/>
            </a:ln>
            <a:effectLst/>
          </c:spPr>
          <c:invertIfNegative val="0"/>
          <c:cat>
            <c:strRef>
              <c:f>Bedrooms!$H$28:$H$32</c:f>
              <c:strCache>
                <c:ptCount val="5"/>
                <c:pt idx="0">
                  <c:v>Underoccupied by 2 or more</c:v>
                </c:pt>
                <c:pt idx="1">
                  <c:v>Underoccupied by 1 or more</c:v>
                </c:pt>
                <c:pt idx="2">
                  <c:v>Neither</c:v>
                </c:pt>
                <c:pt idx="3">
                  <c:v>Overcrowded by 1</c:v>
                </c:pt>
                <c:pt idx="4">
                  <c:v>Overcrowed by 2 or more</c:v>
                </c:pt>
              </c:strCache>
            </c:strRef>
          </c:cat>
          <c:val>
            <c:numRef>
              <c:f>Bedrooms!$I$28:$I$32</c:f>
              <c:numCache>
                <c:formatCode>0%</c:formatCode>
                <c:ptCount val="5"/>
                <c:pt idx="0">
                  <c:v>0.6607142857142857</c:v>
                </c:pt>
                <c:pt idx="1">
                  <c:v>0.26785714285714285</c:v>
                </c:pt>
                <c:pt idx="2">
                  <c:v>7.1428571428571425E-2</c:v>
                </c:pt>
                <c:pt idx="3">
                  <c:v>0</c:v>
                </c:pt>
                <c:pt idx="4">
                  <c:v>0</c:v>
                </c:pt>
              </c:numCache>
            </c:numRef>
          </c:val>
          <c:extLst>
            <c:ext xmlns:c16="http://schemas.microsoft.com/office/drawing/2014/chart" uri="{C3380CC4-5D6E-409C-BE32-E72D297353CC}">
              <c16:uniqueId val="{00000000-3DEC-4544-8113-4676537B345F}"/>
            </c:ext>
          </c:extLst>
        </c:ser>
        <c:ser>
          <c:idx val="1"/>
          <c:order val="1"/>
          <c:tx>
            <c:strRef>
              <c:f>Bedrooms!$J$27</c:f>
              <c:strCache>
                <c:ptCount val="1"/>
                <c:pt idx="0">
                  <c:v>North Herts</c:v>
                </c:pt>
              </c:strCache>
            </c:strRef>
          </c:tx>
          <c:spPr>
            <a:solidFill>
              <a:schemeClr val="accent2"/>
            </a:solidFill>
            <a:ln>
              <a:noFill/>
            </a:ln>
            <a:effectLst/>
          </c:spPr>
          <c:invertIfNegative val="0"/>
          <c:cat>
            <c:strRef>
              <c:f>Bedrooms!$H$28:$H$32</c:f>
              <c:strCache>
                <c:ptCount val="5"/>
                <c:pt idx="0">
                  <c:v>Underoccupied by 2 or more</c:v>
                </c:pt>
                <c:pt idx="1">
                  <c:v>Underoccupied by 1 or more</c:v>
                </c:pt>
                <c:pt idx="2">
                  <c:v>Neither</c:v>
                </c:pt>
                <c:pt idx="3">
                  <c:v>Overcrowded by 1</c:v>
                </c:pt>
                <c:pt idx="4">
                  <c:v>Overcrowed by 2 or more</c:v>
                </c:pt>
              </c:strCache>
            </c:strRef>
          </c:cat>
          <c:val>
            <c:numRef>
              <c:f>Bedrooms!$J$28:$J$32</c:f>
              <c:numCache>
                <c:formatCode>0%</c:formatCode>
                <c:ptCount val="5"/>
                <c:pt idx="0">
                  <c:v>0.38563620709018082</c:v>
                </c:pt>
                <c:pt idx="1">
                  <c:v>0.34329727099165203</c:v>
                </c:pt>
                <c:pt idx="2">
                  <c:v>0.24304645678134243</c:v>
                </c:pt>
                <c:pt idx="3">
                  <c:v>2.8020065136824767E-2</c:v>
                </c:pt>
                <c:pt idx="4">
                  <c:v>0</c:v>
                </c:pt>
              </c:numCache>
            </c:numRef>
          </c:val>
          <c:extLst>
            <c:ext xmlns:c16="http://schemas.microsoft.com/office/drawing/2014/chart" uri="{C3380CC4-5D6E-409C-BE32-E72D297353CC}">
              <c16:uniqueId val="{00000001-3DEC-4544-8113-4676537B345F}"/>
            </c:ext>
          </c:extLst>
        </c:ser>
        <c:ser>
          <c:idx val="2"/>
          <c:order val="2"/>
          <c:tx>
            <c:strRef>
              <c:f>Bedrooms!$K$27</c:f>
              <c:strCache>
                <c:ptCount val="1"/>
                <c:pt idx="0">
                  <c:v>East</c:v>
                </c:pt>
              </c:strCache>
            </c:strRef>
          </c:tx>
          <c:spPr>
            <a:solidFill>
              <a:schemeClr val="accent3"/>
            </a:solidFill>
            <a:ln>
              <a:noFill/>
            </a:ln>
            <a:effectLst/>
          </c:spPr>
          <c:invertIfNegative val="0"/>
          <c:cat>
            <c:strRef>
              <c:f>Bedrooms!$H$28:$H$32</c:f>
              <c:strCache>
                <c:ptCount val="5"/>
                <c:pt idx="0">
                  <c:v>Underoccupied by 2 or more</c:v>
                </c:pt>
                <c:pt idx="1">
                  <c:v>Underoccupied by 1 or more</c:v>
                </c:pt>
                <c:pt idx="2">
                  <c:v>Neither</c:v>
                </c:pt>
                <c:pt idx="3">
                  <c:v>Overcrowded by 1</c:v>
                </c:pt>
                <c:pt idx="4">
                  <c:v>Overcrowed by 2 or more</c:v>
                </c:pt>
              </c:strCache>
            </c:strRef>
          </c:cat>
          <c:val>
            <c:numRef>
              <c:f>Bedrooms!$K$28:$K$32</c:f>
              <c:numCache>
                <c:formatCode>0%</c:formatCode>
                <c:ptCount val="5"/>
                <c:pt idx="0">
                  <c:v>0.3766569612077415</c:v>
                </c:pt>
                <c:pt idx="1">
                  <c:v>0.34484520446464867</c:v>
                </c:pt>
                <c:pt idx="2">
                  <c:v>0.24441578433658614</c:v>
                </c:pt>
                <c:pt idx="3">
                  <c:v>3.4082049991023655E-2</c:v>
                </c:pt>
                <c:pt idx="4">
                  <c:v>0</c:v>
                </c:pt>
              </c:numCache>
            </c:numRef>
          </c:val>
          <c:extLst>
            <c:ext xmlns:c16="http://schemas.microsoft.com/office/drawing/2014/chart" uri="{C3380CC4-5D6E-409C-BE32-E72D297353CC}">
              <c16:uniqueId val="{00000002-3DEC-4544-8113-4676537B345F}"/>
            </c:ext>
          </c:extLst>
        </c:ser>
        <c:dLbls>
          <c:showLegendKey val="0"/>
          <c:showVal val="0"/>
          <c:showCatName val="0"/>
          <c:showSerName val="0"/>
          <c:showPercent val="0"/>
          <c:showBubbleSize val="0"/>
        </c:dLbls>
        <c:gapWidth val="219"/>
        <c:overlap val="-27"/>
        <c:axId val="576737328"/>
        <c:axId val="576740856"/>
      </c:barChart>
      <c:catAx>
        <c:axId val="57673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740856"/>
        <c:crosses val="autoZero"/>
        <c:auto val="1"/>
        <c:lblAlgn val="ctr"/>
        <c:lblOffset val="100"/>
        <c:noMultiLvlLbl val="0"/>
      </c:catAx>
      <c:valAx>
        <c:axId val="576740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7373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Work!$G$11</c:f>
              <c:strCache>
                <c:ptCount val="1"/>
                <c:pt idx="0">
                  <c:v>Wallington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Work!$F$12:$F$15</c:f>
              <c:strCache>
                <c:ptCount val="4"/>
                <c:pt idx="0">
                  <c:v>Employee</c:v>
                </c:pt>
                <c:pt idx="1">
                  <c:v>Self employed</c:v>
                </c:pt>
                <c:pt idx="2">
                  <c:v>Unemployed </c:v>
                </c:pt>
                <c:pt idx="3">
                  <c:v>Retired</c:v>
                </c:pt>
              </c:strCache>
            </c:strRef>
          </c:cat>
          <c:val>
            <c:numRef>
              <c:f>Work!$G$12:$G$15</c:f>
              <c:numCache>
                <c:formatCode>0%</c:formatCode>
                <c:ptCount val="4"/>
                <c:pt idx="0">
                  <c:v>0.6629213483146067</c:v>
                </c:pt>
                <c:pt idx="1">
                  <c:v>0.29213483146067415</c:v>
                </c:pt>
                <c:pt idx="2">
                  <c:v>1.1235955056179775E-2</c:v>
                </c:pt>
                <c:pt idx="3">
                  <c:v>0.57692307692307687</c:v>
                </c:pt>
              </c:numCache>
            </c:numRef>
          </c:val>
          <c:extLst>
            <c:ext xmlns:c16="http://schemas.microsoft.com/office/drawing/2014/chart" uri="{C3380CC4-5D6E-409C-BE32-E72D297353CC}">
              <c16:uniqueId val="{00000000-F10E-46AE-9C95-036E048A5F59}"/>
            </c:ext>
          </c:extLst>
        </c:ser>
        <c:ser>
          <c:idx val="1"/>
          <c:order val="1"/>
          <c:tx>
            <c:strRef>
              <c:f>Work!$H$11</c:f>
              <c:strCache>
                <c:ptCount val="1"/>
                <c:pt idx="0">
                  <c:v>North Herts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Work!$F$12:$F$15</c:f>
              <c:strCache>
                <c:ptCount val="4"/>
                <c:pt idx="0">
                  <c:v>Employee</c:v>
                </c:pt>
                <c:pt idx="1">
                  <c:v>Self employed</c:v>
                </c:pt>
                <c:pt idx="2">
                  <c:v>Unemployed </c:v>
                </c:pt>
                <c:pt idx="3">
                  <c:v>Retired</c:v>
                </c:pt>
              </c:strCache>
            </c:strRef>
          </c:cat>
          <c:val>
            <c:numRef>
              <c:f>Work!$H$12:$H$15</c:f>
              <c:numCache>
                <c:formatCode>0%</c:formatCode>
                <c:ptCount val="4"/>
                <c:pt idx="0">
                  <c:v>0.77196487952861559</c:v>
                </c:pt>
                <c:pt idx="1">
                  <c:v>0.14643253019077065</c:v>
                </c:pt>
                <c:pt idx="2">
                  <c:v>4.5869552534857944E-2</c:v>
                </c:pt>
                <c:pt idx="3">
                  <c:v>0.52946047241349259</c:v>
                </c:pt>
              </c:numCache>
            </c:numRef>
          </c:val>
          <c:extLst>
            <c:ext xmlns:c16="http://schemas.microsoft.com/office/drawing/2014/chart" uri="{C3380CC4-5D6E-409C-BE32-E72D297353CC}">
              <c16:uniqueId val="{00000001-F10E-46AE-9C95-036E048A5F59}"/>
            </c:ext>
          </c:extLst>
        </c:ser>
        <c:ser>
          <c:idx val="2"/>
          <c:order val="2"/>
          <c:tx>
            <c:strRef>
              <c:f>Work!$I$11</c:f>
              <c:strCache>
                <c:ptCount val="1"/>
                <c:pt idx="0">
                  <c:v>East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Work!$F$12:$F$15</c:f>
              <c:strCache>
                <c:ptCount val="4"/>
                <c:pt idx="0">
                  <c:v>Employee</c:v>
                </c:pt>
                <c:pt idx="1">
                  <c:v>Self employed</c:v>
                </c:pt>
                <c:pt idx="2">
                  <c:v>Unemployed </c:v>
                </c:pt>
                <c:pt idx="3">
                  <c:v>Retired</c:v>
                </c:pt>
              </c:strCache>
            </c:strRef>
          </c:cat>
          <c:val>
            <c:numRef>
              <c:f>Work!$I$12:$I$15</c:f>
              <c:numCache>
                <c:formatCode>0%</c:formatCode>
                <c:ptCount val="4"/>
                <c:pt idx="0">
                  <c:v>0.75814673034702729</c:v>
                </c:pt>
                <c:pt idx="1">
                  <c:v>0.14688439117998478</c:v>
                </c:pt>
                <c:pt idx="2">
                  <c:v>5.3201518059043676E-2</c:v>
                </c:pt>
                <c:pt idx="3">
                  <c:v>0.50501137103359628</c:v>
                </c:pt>
              </c:numCache>
            </c:numRef>
          </c:val>
          <c:extLst>
            <c:ext xmlns:c16="http://schemas.microsoft.com/office/drawing/2014/chart" uri="{C3380CC4-5D6E-409C-BE32-E72D297353CC}">
              <c16:uniqueId val="{00000002-F10E-46AE-9C95-036E048A5F59}"/>
            </c:ext>
          </c:extLst>
        </c:ser>
        <c:dLbls>
          <c:dLblPos val="outEnd"/>
          <c:showLegendKey val="0"/>
          <c:showVal val="1"/>
          <c:showCatName val="0"/>
          <c:showSerName val="0"/>
          <c:showPercent val="0"/>
          <c:showBubbleSize val="0"/>
        </c:dLbls>
        <c:gapWidth val="219"/>
        <c:overlap val="-27"/>
        <c:axId val="576731056"/>
        <c:axId val="576731448"/>
      </c:barChart>
      <c:catAx>
        <c:axId val="57673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731448"/>
        <c:crosses val="autoZero"/>
        <c:auto val="1"/>
        <c:lblAlgn val="ctr"/>
        <c:lblOffset val="100"/>
        <c:noMultiLvlLbl val="0"/>
      </c:catAx>
      <c:valAx>
        <c:axId val="576731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73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'Method travel to work'!$G$11</c:f>
              <c:strCache>
                <c:ptCount val="1"/>
                <c:pt idx="0">
                  <c:v>Wallington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'Method travel to work'!$F$12:$F$17</c:f>
              <c:strCache>
                <c:ptCount val="6"/>
                <c:pt idx="0">
                  <c:v>Work from home</c:v>
                </c:pt>
                <c:pt idx="1">
                  <c:v>Train</c:v>
                </c:pt>
                <c:pt idx="2">
                  <c:v>Bus</c:v>
                </c:pt>
                <c:pt idx="3">
                  <c:v>Car</c:v>
                </c:pt>
                <c:pt idx="4">
                  <c:v>By bicycle</c:v>
                </c:pt>
                <c:pt idx="5">
                  <c:v>On foot</c:v>
                </c:pt>
              </c:strCache>
            </c:strRef>
          </c:cat>
          <c:val>
            <c:numRef>
              <c:f>'Method travel to work'!$G$12:$G$17</c:f>
              <c:numCache>
                <c:formatCode>0%</c:formatCode>
                <c:ptCount val="6"/>
                <c:pt idx="0">
                  <c:v>0.11627906976744186</c:v>
                </c:pt>
                <c:pt idx="1">
                  <c:v>9.3023255813953487E-2</c:v>
                </c:pt>
                <c:pt idx="2">
                  <c:v>2.3255813953488372E-2</c:v>
                </c:pt>
                <c:pt idx="3">
                  <c:v>0.70930232558139539</c:v>
                </c:pt>
                <c:pt idx="4">
                  <c:v>0</c:v>
                </c:pt>
                <c:pt idx="5">
                  <c:v>2.3255813953488372E-2</c:v>
                </c:pt>
              </c:numCache>
            </c:numRef>
          </c:val>
          <c:extLst>
            <c:ext xmlns:c16="http://schemas.microsoft.com/office/drawing/2014/chart" uri="{C3380CC4-5D6E-409C-BE32-E72D297353CC}">
              <c16:uniqueId val="{00000000-7190-48B2-8315-560C7DB2B136}"/>
            </c:ext>
          </c:extLst>
        </c:ser>
        <c:ser>
          <c:idx val="1"/>
          <c:order val="1"/>
          <c:tx>
            <c:strRef>
              <c:f>'Method travel to work'!$H$11</c:f>
              <c:strCache>
                <c:ptCount val="1"/>
                <c:pt idx="0">
                  <c:v>North Herts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'Method travel to work'!$F$12:$F$17</c:f>
              <c:strCache>
                <c:ptCount val="6"/>
                <c:pt idx="0">
                  <c:v>Work from home</c:v>
                </c:pt>
                <c:pt idx="1">
                  <c:v>Train</c:v>
                </c:pt>
                <c:pt idx="2">
                  <c:v>Bus</c:v>
                </c:pt>
                <c:pt idx="3">
                  <c:v>Car</c:v>
                </c:pt>
                <c:pt idx="4">
                  <c:v>By bicycle</c:v>
                </c:pt>
                <c:pt idx="5">
                  <c:v>On foot</c:v>
                </c:pt>
              </c:strCache>
            </c:strRef>
          </c:cat>
          <c:val>
            <c:numRef>
              <c:f>'Method travel to work'!$H$12:$H$17</c:f>
              <c:numCache>
                <c:formatCode>0%</c:formatCode>
                <c:ptCount val="6"/>
                <c:pt idx="0">
                  <c:v>6.8041237113402056E-2</c:v>
                </c:pt>
                <c:pt idx="1">
                  <c:v>0.11992614248345899</c:v>
                </c:pt>
                <c:pt idx="2">
                  <c:v>1.7187259578396678E-2</c:v>
                </c:pt>
                <c:pt idx="3">
                  <c:v>0.6610555470072319</c:v>
                </c:pt>
                <c:pt idx="4">
                  <c:v>1.9079858439759963E-2</c:v>
                </c:pt>
                <c:pt idx="5">
                  <c:v>9.7922757347284201E-2</c:v>
                </c:pt>
              </c:numCache>
            </c:numRef>
          </c:val>
          <c:extLst>
            <c:ext xmlns:c16="http://schemas.microsoft.com/office/drawing/2014/chart" uri="{C3380CC4-5D6E-409C-BE32-E72D297353CC}">
              <c16:uniqueId val="{00000001-7190-48B2-8315-560C7DB2B136}"/>
            </c:ext>
          </c:extLst>
        </c:ser>
        <c:ser>
          <c:idx val="2"/>
          <c:order val="2"/>
          <c:tx>
            <c:strRef>
              <c:f>'Method travel to work'!$I$11</c:f>
              <c:strCache>
                <c:ptCount val="1"/>
                <c:pt idx="0">
                  <c:v>East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'Method travel to work'!$F$12:$F$17</c:f>
              <c:strCache>
                <c:ptCount val="6"/>
                <c:pt idx="0">
                  <c:v>Work from home</c:v>
                </c:pt>
                <c:pt idx="1">
                  <c:v>Train</c:v>
                </c:pt>
                <c:pt idx="2">
                  <c:v>Bus</c:v>
                </c:pt>
                <c:pt idx="3">
                  <c:v>Car</c:v>
                </c:pt>
                <c:pt idx="4">
                  <c:v>By bicycle</c:v>
                </c:pt>
                <c:pt idx="5">
                  <c:v>On foot</c:v>
                </c:pt>
              </c:strCache>
            </c:strRef>
          </c:cat>
          <c:val>
            <c:numRef>
              <c:f>'Method travel to work'!$I$12:$I$17</c:f>
              <c:numCache>
                <c:formatCode>0%</c:formatCode>
                <c:ptCount val="6"/>
                <c:pt idx="0">
                  <c:v>5.6651103767943425E-2</c:v>
                </c:pt>
                <c:pt idx="1">
                  <c:v>7.1969165246540456E-2</c:v>
                </c:pt>
                <c:pt idx="2">
                  <c:v>3.7305686026238877E-2</c:v>
                </c:pt>
                <c:pt idx="3">
                  <c:v>0.66708615369930013</c:v>
                </c:pt>
                <c:pt idx="4">
                  <c:v>3.5322188501048603E-2</c:v>
                </c:pt>
                <c:pt idx="5">
                  <c:v>0.10130260900813894</c:v>
                </c:pt>
              </c:numCache>
            </c:numRef>
          </c:val>
          <c:extLst>
            <c:ext xmlns:c16="http://schemas.microsoft.com/office/drawing/2014/chart" uri="{C3380CC4-5D6E-409C-BE32-E72D297353CC}">
              <c16:uniqueId val="{00000002-7190-48B2-8315-560C7DB2B136}"/>
            </c:ext>
          </c:extLst>
        </c:ser>
        <c:dLbls>
          <c:dLblPos val="outEnd"/>
          <c:showLegendKey val="0"/>
          <c:showVal val="1"/>
          <c:showCatName val="0"/>
          <c:showSerName val="0"/>
          <c:showPercent val="0"/>
          <c:showBubbleSize val="0"/>
        </c:dLbls>
        <c:gapWidth val="219"/>
        <c:overlap val="-27"/>
        <c:axId val="576731840"/>
        <c:axId val="576733408"/>
      </c:barChart>
      <c:catAx>
        <c:axId val="57673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733408"/>
        <c:crosses val="autoZero"/>
        <c:auto val="1"/>
        <c:lblAlgn val="ctr"/>
        <c:lblOffset val="100"/>
        <c:noMultiLvlLbl val="0"/>
      </c:catAx>
      <c:valAx>
        <c:axId val="576733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73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384E0-AE0A-41E0-837C-FEF6EC66F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Navigus Planning - Template_century_1col_test</Template>
  <TotalTime>0</TotalTime>
  <Pages>28</Pages>
  <Words>4845</Words>
  <Characters>27619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Wallington Neighbourhood Plan           2022-2031</vt:lpstr>
    </vt:vector>
  </TitlesOfParts>
  <Company/>
  <LinksUpToDate>false</LinksUpToDate>
  <CharactersWithSpaces>32400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Wallington Neighbourhood Plan           2022-2031</dc:title>
  <dc:subject/>
  <dc:creator>Alison Eardley</dc:creator>
  <cp:keywords/>
  <dc:description/>
  <cp:lastModifiedBy>Alison Eardley</cp:lastModifiedBy>
  <cp:revision>2</cp:revision>
  <cp:lastPrinted>2021-07-29T09:49:00Z</cp:lastPrinted>
  <dcterms:created xsi:type="dcterms:W3CDTF">2023-03-13T16:17:00Z</dcterms:created>
  <dcterms:modified xsi:type="dcterms:W3CDTF">2023-03-13T16:17:00Z</dcterms:modified>
</cp:coreProperties>
</file>